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Diensbach 26, 8340 Hinwil,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2801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1978</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987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Einzelne Proben, ohne Bericht</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Jennifer Portmann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Diensbach 26, 8340 Hinwil,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Jennifer Portmann</w:t>
            </w:r>
            <w:bookmarkEnd w:id="12"/>
            <w:r w:rsidRPr="00FF365E">
              <w:rPr>
                <w:sz w:val="24"/>
                <w:szCs w:val="24"/>
                <w:lang w:val="en-GB"/>
              </w:rPr>
              <w:t xml:space="preserve"> </w:t>
            </w:r>
            <w:bookmarkStart w:id="13" w:name="OLE_LINK13"/>
            <w:r w:rsidRPr="00FF365E">
              <w:rPr>
                <w:sz w:val="24"/>
                <w:szCs w:val="24"/>
                <w:lang w:val="en-GB"/>
              </w:rPr>
              <w:t xml:space="preserve">Diensbach 26, 8340 Hinwil,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2026-06-25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4: Dachabdeckung</w:t>
      </w:r>
      <w:r>
        <w:rPr>
          <w:sz w:val="24"/>
          <w:szCs w:val="24"/>
        </w:rPr>
        <w:t xml:space="preserve">  </w:t>
      </w:r>
      <w:br/>
      <w:r>
        <w:rPr>
          <w:sz w:val="24"/>
          <w:szCs w:val="24"/>
        </w:rPr>
        <w:t xml:space="preserve">Dachabdeckung aus Faserzement muss durch einen Schadstoffsanierer unter Einhaltung der Richtlinien 31811 saniert werden. Anschliessend ist das Material mit dem lva code 17 06 05 auf einer Deponie Typ E zu entsorgen.</w:t>
      </w:r>
      <w:br/>
      <w:r>
        <w:rPr>
          <w:sz w:val="24"/>
          <w:szCs w:val="24"/>
        </w:rPr>
        <w:t xml:space="preserve"/>
      </w:r>
      <w:br/>
      <w:r>
        <w:rPr>
          <w:sz w:val="24"/>
          <w:szCs w:val="24"/>
          <w:b w:val="1"/>
          <w:bCs w:val="1"/>
        </w:rPr>
        <w:t xml:space="preserve"/>
      </w:r>
      <w:r>
        <w:rPr>
          <w:sz w:val="24"/>
          <w:szCs w:val="24"/>
          <w:b w:val="1"/>
          <w:bCs w:val="1"/>
        </w:rPr>
        <w:t xml:space="preserve">Probe-ID 9: Bodenbelag Holzwerkstoff</w:t>
      </w:r>
      <w:r>
        <w:rPr>
          <w:sz w:val="24"/>
          <w:szCs w:val="24"/>
        </w:rPr>
        <w:t xml:space="preserve">  </w:t>
      </w:r>
      <w:br/>
      <w:r>
        <w:rPr>
          <w:sz w:val="24"/>
          <w:szCs w:val="24"/>
        </w:rPr>
        <w:t xml:space="preserve">Dieser Bodenbelag aus einem Holzwerkstoff kann von instruierte Handwerkern entsorgt werden. Dabei sind die Richtlinien 33031 einzuhalten und das Material ist mit dem lva code 17 02 01 in einer Deponie Typ A zu entsorgen.</w:t>
      </w:r>
      <w:br/>
      <w:r>
        <w:rPr>
          <w:sz w:val="24"/>
          <w:szCs w:val="24"/>
        </w:rPr>
        <w:t xml:space="preserve"/>
      </w:r>
      <w:br/>
      <w:r>
        <w:rPr>
          <w:sz w:val="24"/>
          <w:szCs w:val="24"/>
          <w:b w:val="1"/>
          <w:bCs w:val="1"/>
        </w:rPr>
        <w:t xml:space="preserve"/>
      </w:r>
      <w:r>
        <w:rPr>
          <w:sz w:val="24"/>
          <w:szCs w:val="24"/>
          <w:b w:val="1"/>
          <w:bCs w:val="1"/>
        </w:rPr>
        <w:t xml:space="preserve">Probe-ID 11: Fensterdichtung</w:t>
      </w:r>
      <w:r>
        <w:rPr>
          <w:sz w:val="24"/>
          <w:szCs w:val="24"/>
        </w:rPr>
        <w:t xml:space="preserve">  </w:t>
      </w:r>
      <w:br/>
      <w:r>
        <w:rPr>
          <w:sz w:val="24"/>
          <w:szCs w:val="24"/>
        </w:rPr>
        <w:t xml:space="preserve">Fensterdichtungen müssen unter Einhaltung der Richtlinien 31811 von Schadstoffsanierern entfernt werden. Dieses Material ist mit dem lva code 17 06 03* auf einer Deponie Typ E zu deponieren.</w:t>
      </w:r>
      <w:br/>
      <w:r>
        <w:rPr>
          <w:sz w:val="24"/>
          <w:szCs w:val="24"/>
        </w:rPr>
        <w:t xml:space="preserve"/>
      </w:r>
      <w:br/>
      <w:r>
        <w:rPr>
          <w:sz w:val="24"/>
          <w:szCs w:val="24"/>
          <w:b w:val="1"/>
          <w:bCs w:val="1"/>
        </w:rPr>
        <w:t xml:space="preserve"/>
      </w:r>
      <w:r>
        <w:rPr>
          <w:sz w:val="24"/>
          <w:szCs w:val="24"/>
          <w:b w:val="1"/>
          <w:bCs w:val="1"/>
        </w:rPr>
        <w:t xml:space="preserve">Probe-ID 17: Faserzement</w:t>
      </w:r>
      <w:r>
        <w:rPr>
          <w:sz w:val="24"/>
          <w:szCs w:val="24"/>
        </w:rPr>
        <w:t xml:space="preserve">  </w:t>
      </w:r>
      <w:br/>
      <w:r>
        <w:rPr>
          <w:sz w:val="24"/>
          <w:szCs w:val="24"/>
        </w:rPr>
        <w:t xml:space="preserve">Faserzement kann durch instruierte Handwerker unter Einhaltung der Richtlinien 33031 rückgebaut werden. Dieser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18: Bodenbelag Schaumstoff (PE)</w:t>
      </w:r>
      <w:r>
        <w:rPr>
          <w:sz w:val="24"/>
          <w:szCs w:val="24"/>
        </w:rPr>
        <w:t xml:space="preserve">  </w:t>
      </w:r>
      <w:br/>
      <w:r>
        <w:rPr>
          <w:sz w:val="24"/>
          <w:szCs w:val="24"/>
        </w:rPr>
        <w:t xml:space="preserve">Bodenbelag Schaumstoff aus PE muss durch Schadstoffsanierer unter Einhaltung der Richtlinien 31811 abgebaut werden. Danach ist das Material mit dem lva code 17 02 03 in einer Deponie Typ B abzulagern.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Gang
</w:t>
            </w:r>
          </w:p>
          <w:p>
            <w:pPr/>
            <w:r>
              <w:rPr/>
              <w:t xml:space="preserve">UG -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Treppenhaus/ Gang
</w:t>
            </w:r>
          </w:p>
          <w:p>
            <w:pPr/>
            <w:r>
              <w:rPr/>
              <w:t xml:space="preserve">UG - 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EG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 WC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 / WC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 / WC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Bad / WC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MaP-14</w:t>
            </w:r>
          </w:p>
        </w:tc>
        <w:tc>
          <w:tcPr>
            <w:shd w:val="clear" w:fill="orange"/>
            <w:noWrap/>
          </w:tcPr>
          <w:p>
            <w:pPr/>
            <w:r>
              <w:rPr/>
              <w:t xml:space="preserve">gesamtes Haus
</w:t>
            </w:r>
          </w:p>
          <w:p>
            <w:pPr/>
            <w:r>
              <w:rPr/>
              <w:t xml:space="preserve">UG- DG
</w:t>
            </w:r>
          </w:p>
          <w:p>
            <w:pPr/>
            <w:r>
              <w:rPr/>
              <w:t xml:space="preserve">Fenstekitt
</w:t>
            </w:r>
          </w:p>
        </w:tc>
        <w:tc>
          <w:tcPr>
            <w:shd w:val="clear" w:fill="orange"/>
            <w:noWrap/>
          </w:tcPr>
          <w:p>
            <w:pPr/>
            <w:r>
              <w:rPr/>
              <w:t xml:space="preserve">VM-6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MaP-15</w:t>
            </w:r>
          </w:p>
        </w:tc>
        <w:tc>
          <w:tcPr>
            <w:shd w:val="clear" w:fill="orange"/>
            <w:noWrap/>
          </w:tcPr>
          <w:p>
            <w:pPr/>
            <w:r>
              <w:rPr/>
              <w:t xml:space="preserve">gesamtes Haus
</w:t>
            </w:r>
          </w:p>
          <w:p>
            <w:pPr/>
            <w:r>
              <w:rPr/>
              <w:t xml:space="preserve">UG- DG
</w:t>
            </w:r>
          </w:p>
          <w:p>
            <w:pPr/>
            <w:r>
              <w:rPr/>
              <w:t xml:space="preserve">Anschlagkitt
</w:t>
            </w:r>
          </w:p>
        </w:tc>
        <w:tc>
          <w:tcPr>
            <w:shd w:val="clear" w:fill="orange"/>
            <w:noWrap/>
          </w:tcPr>
          <w:p>
            <w:pPr/>
            <w:r>
              <w:rPr/>
              <w:t xml:space="preserve">VM-7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