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Ottostrasse 9, Zürich,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976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Einzelne Proben, kein 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Ilka Schön</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Ottostrasse 9</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Ilka Schön</w:t>
            </w:r>
            <w:bookmarkEnd w:id="12"/>
            <w:r w:rsidRPr="00FF365E">
              <w:rPr>
                <w:sz w:val="24"/>
                <w:szCs w:val="24"/>
                <w:lang w:val="en-GB"/>
              </w:rPr>
              <w:t xml:space="preserve"> </w:t>
            </w:r>
            <w:bookmarkStart w:id="13" w:name="OLE_LINK13"/>
            <w:r w:rsidRPr="00FF365E">
              <w:rPr>
                <w:sz w:val="24"/>
                <w:szCs w:val="24"/>
                <w:lang w:val="en-GB"/>
              </w:rPr>
              <w:t xml:space="preserve">Ottostrasse 9</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10 June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Map 17</w:t>
      </w:r>
      <w:r>
        <w:rPr>
          <w:sz w:val="24"/>
          <w:szCs w:val="24"/>
        </w:rPr>
        <w:t xml:space="preserve"> Faserzement aus Map 17 kann durch instruierte Handwerker unter Einhaltung der Richtlinien 33031 rückgebaut werden. Es ist mit dem Iva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Map 18</w:t>
      </w:r>
      <w:r>
        <w:rPr>
          <w:sz w:val="24"/>
          <w:szCs w:val="24"/>
        </w:rPr>
        <w:t xml:space="preserve"> Bei Dachpappe aus Map 18 ist eine Entsorgung durch instruierte Handwerker notwendig. Hierbei sind die Richtlinien 34210 zu beachten, und die Entsorgung erfolgt ebenfalls mit dem Iva Code 17 06 98nk in einer Deponie Typ B.</w:t>
      </w:r>
      <w:br/>
      <w:r>
        <w:rPr>
          <w:sz w:val="24"/>
          <w:szCs w:val="24"/>
        </w:rPr>
        <w:t xml:space="preserve"/>
      </w:r>
      <w:br/>
      <w:r>
        <w:rPr>
          <w:sz w:val="24"/>
          <w:szCs w:val="24"/>
          <w:b w:val="1"/>
          <w:bCs w:val="1"/>
        </w:rPr>
        <w:t xml:space="preserve"/>
      </w:r>
      <w:r>
        <w:rPr>
          <w:sz w:val="24"/>
          <w:szCs w:val="24"/>
          <w:b w:val="1"/>
          <w:bCs w:val="1"/>
        </w:rPr>
        <w:t xml:space="preserve">Map 21</w:t>
      </w:r>
      <w:r>
        <w:rPr>
          <w:sz w:val="24"/>
          <w:szCs w:val="24"/>
        </w:rPr>
        <w:t xml:space="preserve"> Mineralisches Dämmmaterial aus Map 21 bedarf der Rückbaubehandlung durch instruierte Handwerker. Die Einhaltung der Richtlinien 31220 ist sicherzustellen, während die Entsorgung mit dem Iva Code 17 06 98nk in einer Deponie Typ B erfolgt.</w:t>
      </w:r>
      <w:br/>
      <w:r>
        <w:rPr>
          <w:sz w:val="24"/>
          <w:szCs w:val="24"/>
        </w:rPr>
        <w:t xml:space="preserve"/>
      </w:r>
      <w:br/>
      <w:r>
        <w:rPr>
          <w:sz w:val="24"/>
          <w:szCs w:val="24"/>
          <w:b w:val="1"/>
          <w:bCs w:val="1"/>
        </w:rPr>
        <w:t xml:space="preserve"/>
      </w:r>
      <w:r>
        <w:rPr>
          <w:sz w:val="24"/>
          <w:szCs w:val="24"/>
          <w:b w:val="1"/>
          <w:bCs w:val="1"/>
        </w:rPr>
        <w:t xml:space="preserve">Map 22</w:t>
      </w:r>
      <w:r>
        <w:rPr>
          <w:sz w:val="24"/>
          <w:szCs w:val="24"/>
        </w:rPr>
        <w:t xml:space="preserve"> PVC-Bodenbelag aus Map 22 wird von Schadstoffsanierern unter Beachtung der Richtlinien 33100 zurückgebaut. Das Material ist mit dem Iva Code 17 02 03 in einer Deponie Typ E zu beseitigen.</w:t>
      </w:r>
      <w:br/>
      <w:r>
        <w:rPr>
          <w:sz w:val="24"/>
          <w:szCs w:val="24"/>
        </w:rPr>
        <w:t xml:space="preserve"/>
      </w:r>
      <w:br/>
      <w:r>
        <w:rPr>
          <w:sz w:val="24"/>
          <w:szCs w:val="24"/>
          <w:b w:val="1"/>
          <w:bCs w:val="1"/>
        </w:rPr>
        <w:t xml:space="preserve"/>
      </w:r>
      <w:r>
        <w:rPr>
          <w:sz w:val="24"/>
          <w:szCs w:val="24"/>
          <w:b w:val="1"/>
          <w:bCs w:val="1"/>
        </w:rPr>
        <w:t xml:space="preserve">Map 23</w:t>
      </w:r>
      <w:r>
        <w:rPr>
          <w:sz w:val="24"/>
          <w:szCs w:val="24"/>
        </w:rPr>
        <w:t xml:space="preserve"> Ähnlich wird der Linoleum-Bodenbelag aus Map 23 von Schadstoffsanierern unter den gleichen Richtlinien 33100 entsorgt. Der Iva Code 17 02 03 weist auf die Deponie Typ E als endgültigen Entsorgungsort hin.</w:t>
      </w:r>
      <w:br/>
      <w:r>
        <w:rPr>
          <w:sz w:val="24"/>
          <w:szCs w:val="24"/>
        </w:rPr>
        <w:t xml:space="preserve"/>
      </w:r>
      <w:br/>
      <w:r>
        <w:rPr>
          <w:sz w:val="24"/>
          <w:szCs w:val="24"/>
          <w:b w:val="1"/>
          <w:bCs w:val="1"/>
        </w:rPr>
        <w:t xml:space="preserve"/>
      </w:r>
      <w:r>
        <w:rPr>
          <w:sz w:val="24"/>
          <w:szCs w:val="24"/>
          <w:b w:val="1"/>
          <w:bCs w:val="1"/>
        </w:rPr>
        <w:t xml:space="preserve">Map 24</w:t>
      </w:r>
      <w:r>
        <w:rPr>
          <w:sz w:val="24"/>
          <w:szCs w:val="24"/>
        </w:rPr>
        <w:t xml:space="preserve"> Asbesthaltige Spachtelmasse aus Map 24 erfordert eine Behandlung durch Schadstoffsanierer nach Richtlinie 33608. Die korrekte Entsorgung erfolgt unter dem Iva Code 17 06 01 * an Deponie Typ B.</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3. OG. Rechts
</w:t>
            </w:r>
          </w:p>
          <w:p>
            <w:pPr/>
            <w:r>
              <w:rPr/>
              <w:t xml:space="preserve">Wand
</w:t>
            </w:r>
          </w:p>
        </w:tc>
        <w:tc>
          <w:tcPr>
            <w:shd w:val="clear" w:fill="red"/>
            <w:noWrap/>
          </w:tcPr>
          <w:p>
            <w:pPr/>
            <w:r>
              <w:rPr/>
              <w:t xml:space="preserve">VM-1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3. OG. Rechts
</w:t>
            </w:r>
          </w:p>
          <w:p>
            <w:pPr/>
            <w:r>
              <w:rPr/>
              <w:t xml:space="preserve">Wand
</w:t>
            </w:r>
          </w:p>
        </w:tc>
        <w:tc>
          <w:tcPr>
            <w:shd w:val="clear" w:fill="red"/>
            <w:noWrap/>
          </w:tcPr>
          <w:p>
            <w:pPr/>
            <w:r>
              <w:rPr/>
              <w:t xml:space="preserve">VM-2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