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Rütibohlstrasse 41, Langnau am Albis,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2030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WEYELL BERNER ARCHITEKTEN GmbH, Florian</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Pablo Munoz, Joan Bayo Rütibohlstrasse 41 Langnau am Albis</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WEYELL BERNER ARCHITEKTEN GmbH, Florian</w:t>
            </w:r>
            <w:bookmarkEnd w:id="12"/>
            <w:r w:rsidRPr="00FF365E">
              <w:rPr>
                <w:sz w:val="24"/>
                <w:szCs w:val="24"/>
                <w:lang w:val="en-GB"/>
              </w:rPr>
              <w:t xml:space="preserve"> </w:t>
            </w:r>
            <w:bookmarkStart w:id="13" w:name="OLE_LINK13"/>
            <w:r w:rsidRPr="00FF365E">
              <w:rPr>
                <w:sz w:val="24"/>
                <w:szCs w:val="24"/>
                <w:lang w:val="en-GB"/>
              </w:rPr>
              <w:t xml:space="preserve">Pablo Munoz, Joan Bayo Rütibohlstrasse 41 Langnau am Albis</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10, Material: Kitt</w:t>
      </w:r>
      <w:r>
        <w:rPr>
          <w:sz w:val="24"/>
          <w:szCs w:val="24"/>
        </w:rPr>
        <w:t xml:space="preserve"/>
      </w:r>
      <w:br/>
      <w:r>
        <w:rPr>
          <w:sz w:val="24"/>
          <w:szCs w:val="24"/>
        </w:rPr>
        <w:t xml:space="preserve"/>
      </w:r>
      <w:br/>
      <w:r>
        <w:rPr>
          <w:sz w:val="24"/>
          <w:szCs w:val="24"/>
        </w:rPr>
        <w:t xml:space="preserve">Kitt aus Map 8.1 ist durch Schadstoffsanierer gemäss Richtlinien 47007 zu entfernen und muss mit dem lva code 17 06 98nc entsorgt werden. Es sind keine Angaben zur Entsorgung in einer bestimmten Deponie erforderlich.</w:t>
      </w:r>
      <w:br/>
      <w:r>
        <w:rPr>
          <w:sz w:val="24"/>
          <w:szCs w:val="24"/>
        </w:rPr>
        <w:t xml:space="preserve"/>
      </w:r>
      <w:br/>
      <w:r>
        <w:rPr>
          <w:sz w:val="24"/>
          <w:szCs w:val="24"/>
          <w:b w:val="1"/>
          <w:bCs w:val="1"/>
        </w:rPr>
        <w:t xml:space="preserve"/>
      </w:r>
      <w:r>
        <w:rPr>
          <w:sz w:val="24"/>
          <w:szCs w:val="24"/>
          <w:b w:val="1"/>
          <w:bCs w:val="1"/>
        </w:rPr>
        <w:t xml:space="preserve">Probe-ID 14, Material: Fiberplastik</w:t>
      </w:r>
      <w:r>
        <w:rPr>
          <w:sz w:val="24"/>
          <w:szCs w:val="24"/>
        </w:rPr>
        <w:t xml:space="preserve"/>
      </w:r>
      <w:br/>
      <w:r>
        <w:rPr>
          <w:sz w:val="24"/>
          <w:szCs w:val="24"/>
        </w:rPr>
        <w:t xml:space="preserve"/>
      </w:r>
      <w:br/>
      <w:r>
        <w:rPr>
          <w:sz w:val="24"/>
          <w:szCs w:val="24"/>
        </w:rPr>
        <w:t xml:space="preserve">Fiberplastik aus Map 8.1 kann von Schadstoffsanierern unter Einhaltung der Richtlinien 32009 zurückgebaut werden. Die Entsorgung erfolgt mit dem lva code 17 06 98nd, ohne spezifische Deponieanforderung.</w:t>
      </w:r>
      <w:br/>
      <w:r>
        <w:rPr>
          <w:sz w:val="24"/>
          <w:szCs w:val="24"/>
        </w:rPr>
        <w:t xml:space="preserve"/>
      </w:r>
      <w:br/>
      <w:r>
        <w:rPr>
          <w:sz w:val="24"/>
          <w:szCs w:val="24"/>
          <w:b w:val="1"/>
          <w:bCs w:val="1"/>
        </w:rPr>
        <w:t xml:space="preserve"/>
      </w:r>
      <w:r>
        <w:rPr>
          <w:sz w:val="24"/>
          <w:szCs w:val="24"/>
          <w:b w:val="1"/>
          <w:bCs w:val="1"/>
        </w:rPr>
        <w:t xml:space="preserve">Probe-ID 17, Material: 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21, Material: Polystyrol</w:t>
      </w:r>
      <w:r>
        <w:rPr>
          <w:sz w:val="24"/>
          <w:szCs w:val="24"/>
        </w:rPr>
        <w:t xml:space="preserve"/>
      </w:r>
      <w:br/>
      <w:r>
        <w:rPr>
          <w:sz w:val="24"/>
          <w:szCs w:val="24"/>
        </w:rPr>
        <w:t xml:space="preserve"/>
      </w:r>
      <w:br/>
      <w:r>
        <w:rPr>
          <w:sz w:val="24"/>
          <w:szCs w:val="24"/>
        </w:rPr>
        <w:t xml:space="preserve">Polystyrol aus Map 8.2 ist durch instruierte Handwerker nach den Richtlinien 47007 zu entfernen. Die Entsorgung erfolgt mit dem lva code 17 06 98np, ohne spezifische Deponieanforderung.</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WC
</w:t>
            </w:r>
          </w:p>
          <w:p>
            <w:pPr/>
            <w:r>
              <w:rPr/>
              <w:t xml:space="preserve">EG
</w:t>
            </w:r>
          </w:p>
          <w:p>
            <w:pPr/>
            <w:r>
              <w:rPr/>
              <w:t xml:space="preserve">Boden
</w:t>
            </w:r>
          </w:p>
        </w:tc>
        <w:tc>
          <w:tcPr>
            <w:shd w:val="clear" w:fill="red"/>
            <w:noWrap/>
          </w:tcPr>
          <w:p>
            <w:pPr/>
            <w:r>
              <w:rPr/>
              <w:t xml:space="preserve">VM-4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Waschküche
</w:t>
            </w:r>
          </w:p>
          <w:p>
            <w:pPr/>
            <w:r>
              <w:rPr/>
              <w:t xml:space="preserve">UG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Gang/ Treppenhaus
</w:t>
            </w:r>
          </w:p>
          <w:p>
            <w:pPr/>
            <w:r>
              <w:rPr/>
              <w:t xml:space="preserve">EG-OG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Gang/ Treppenhaus
</w:t>
            </w:r>
          </w:p>
          <w:p>
            <w:pPr/>
            <w:r>
              <w:rPr/>
              <w:t xml:space="preserve">UG-DG
</w:t>
            </w:r>
          </w:p>
          <w:p>
            <w:pPr/>
            <w:r>
              <w:rPr/>
              <w:t xml:space="preserve">Decke
</w:t>
            </w:r>
          </w:p>
        </w:tc>
        <w:tc>
          <w:tcPr>
            <w:shd w:val="clear" w:fill="red"/>
            <w:noWrap/>
          </w:tcPr>
          <w:p>
            <w:pPr/>
            <w:r>
              <w:rPr/>
              <w:t xml:space="preserve">VM-2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MaP-6</w:t>
            </w:r>
          </w:p>
        </w:tc>
        <w:tc>
          <w:tcPr>
            <w:shd w:val="clear" w:fill="orange"/>
            <w:noWrap/>
          </w:tcPr>
          <w:p>
            <w:pPr/>
            <w:r>
              <w:rPr/>
              <w:t xml:space="preserve">Kinderzimmer
</w:t>
            </w:r>
          </w:p>
          <w:p>
            <w:pPr/>
            <w:r>
              <w:rPr/>
              <w:t xml:space="preserve">OG
</w:t>
            </w:r>
          </w:p>
          <w:p>
            <w:pPr/>
            <w:r>
              <w:rPr/>
              <w:t xml:space="preserve">Boden
</w:t>
            </w:r>
          </w:p>
        </w:tc>
        <w:tc>
          <w:tcPr>
            <w:shd w:val="clear" w:fill="orange"/>
            <w:noWrap/>
          </w:tcPr>
          <w:p>
            <w:pPr/>
            <w:r>
              <w:rPr/>
              <w:t xml:space="preserve">VM-11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Kinderzimmer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Küche/Badezimmer
</w:t>
            </w:r>
          </w:p>
          <w:p>
            <w:pPr/>
            <w:r>
              <w:rPr/>
              <w:t xml:space="preserve">OG
</w:t>
            </w:r>
          </w:p>
          <w:p>
            <w:pPr/>
            <w:r>
              <w:rPr/>
              <w:t xml:space="preserve">Boden
</w:t>
            </w:r>
          </w:p>
        </w:tc>
        <w:tc>
          <w:tcPr>
            <w:shd w:val="clear" w:fill="red"/>
            <w:noWrap/>
          </w:tcPr>
          <w:p>
            <w:pPr/>
            <w:r>
              <w:rPr/>
              <w:t xml:space="preserve">VM-13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VB-1</w:t>
            </w:r>
          </w:p>
        </w:tc>
        <w:tc>
          <w:tcPr>
            <w:shd w:val="clear" w:fill="green"/>
            <w:noWrap/>
          </w:tcPr>
          <w:p>
            <w:pPr/>
            <w:r>
              <w:rPr/>
              <w:t xml:space="preserve">WC/Dusche
</w:t>
            </w:r>
          </w:p>
          <w:p>
            <w:pPr/>
            <w:r>
              <w:rPr/>
              <w:t xml:space="preserve">EG
</w:t>
            </w:r>
          </w:p>
          <w:p>
            <w:pPr/>
            <w:r>
              <w:rPr/>
              <w:t xml:space="preserve">Wand/Decke
</w:t>
            </w:r>
          </w:p>
        </w:tc>
        <w:tc>
          <w:tcPr>
            <w:shd w:val="clear" w:fill="green"/>
            <w:noWrap/>
          </w:tcPr>
          <w:p>
            <w:pPr/>
            <w:r>
              <w:rPr/>
              <w:t xml:space="preserve">VM-17
</w:t>
            </w:r>
          </w:p>
          <w:p>
            <w:pPr/>
            <w:r>
              <w:rPr/>
              <w:t xml:space="preserve">Fliesenkleber/ Verputz
</w:t>
            </w:r>
          </w:p>
          <w:p>
            <w:pPr/>
            <w:r>
              <w:rPr/>
              <w:t xml:space="preserve">Wand/ 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VB-2</w:t>
            </w:r>
          </w:p>
        </w:tc>
        <w:tc>
          <w:tcPr>
            <w:shd w:val="clear" w:fill="red"/>
            <w:noWrap/>
          </w:tcPr>
          <w:p>
            <w:pPr/>
            <w:r>
              <w:rPr/>
              <w:t xml:space="preserve">Kinderzimmer
</w:t>
            </w:r>
          </w:p>
          <w:p>
            <w:pPr/>
            <w:r>
              <w:rPr/>
              <w:t xml:space="preserve">OG
</w:t>
            </w:r>
          </w:p>
          <w:p>
            <w:pPr/>
            <w:r>
              <w:rPr/>
              <w:t xml:space="preserve">Decke
</w:t>
            </w:r>
          </w:p>
        </w:tc>
        <w:tc>
          <w:tcPr>
            <w:shd w:val="clear" w:fill="red"/>
            <w:noWrap/>
          </w:tcPr>
          <w:p>
            <w:pPr/>
            <w:r>
              <w:rPr/>
              <w:t xml:space="preserve">VM-12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VB-3</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VM-6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VB-4</w:t>
            </w:r>
          </w:p>
        </w:tc>
        <w:tc>
          <w:tcPr>
            <w:shd w:val="clear" w:fill="green"/>
            <w:noWrap/>
          </w:tcPr>
          <w:p>
            <w:pPr/>
            <w:r>
              <w:rPr/>
              <w:t xml:space="preserve">Badezimmer
</w:t>
            </w:r>
          </w:p>
          <w:p>
            <w:pPr/>
            <w:r>
              <w:rPr/>
              <w:t xml:space="preserve">OG
</w:t>
            </w:r>
          </w:p>
          <w:p>
            <w:pPr/>
            <w:r>
              <w:rPr/>
              <w:t xml:space="preserve">Boden/ Wand/Decke
</w:t>
            </w:r>
          </w:p>
        </w:tc>
        <w:tc>
          <w:tcPr>
            <w:shd w:val="clear" w:fill="green"/>
            <w:noWrap/>
          </w:tcPr>
          <w:p>
            <w:pPr/>
            <w:r>
              <w:rPr/>
              <w:t xml:space="preserve">VM-14
</w:t>
            </w:r>
          </w:p>
          <w:p>
            <w:pPr/>
            <w:r>
              <w:rPr/>
              <w:t xml:space="preserve">Fliesenkleber/ Verputz
</w:t>
            </w:r>
          </w:p>
          <w:p>
            <w:pPr/>
            <w:r>
              <w:rPr/>
              <w:t xml:space="preserve">Boden/Wand/Decke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VB-5</w:t>
            </w:r>
          </w:p>
        </w:tc>
        <w:tc>
          <w:tcPr>
            <w:shd w:val="clear" w:fill="orange"/>
            <w:noWrap/>
          </w:tcPr>
          <w:p>
            <w:pPr/>
            <w:r>
              <w:rPr/>
              <w:t xml:space="preserve">Unterdach
</w:t>
            </w:r>
          </w:p>
          <w:p>
            <w:pPr/>
            <w:r>
              <w:rPr/>
              <w:t xml:space="preserve">DG
</w:t>
            </w:r>
          </w:p>
          <w:p>
            <w:pPr/>
            <w:r>
              <w:rPr/>
              <w:t xml:space="preserve">Unterdach
</w:t>
            </w:r>
          </w:p>
        </w:tc>
        <w:tc>
          <w:tcPr>
            <w:shd w:val="clear" w:fill="orange"/>
            <w:noWrap/>
          </w:tcPr>
          <w:p>
            <w:pPr/>
            <w:r>
              <w:rPr/>
              <w:t xml:space="preserve">VM-8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yellow"/>
            <w:noWrap/>
          </w:tcPr>
          <w:p>
            <w:pPr/>
            <w:r>
              <w:rPr/>
              <w:t xml:space="preserve">VB-6</w:t>
            </w:r>
          </w:p>
        </w:tc>
        <w:tc>
          <w:tcPr>
            <w:shd w:val="clear" w:fill="yellow"/>
            <w:noWrap/>
          </w:tcPr>
          <w:p>
            <w:pPr/>
            <w:r>
              <w:rPr/>
              <w:t xml:space="preserve">Wohnzimmer
</w:t>
            </w:r>
          </w:p>
          <w:p>
            <w:pPr/>
            <w:r>
              <w:rPr/>
              <w:t xml:space="preserve">DG
</w:t>
            </w:r>
          </w:p>
          <w:p>
            <w:pPr/>
            <w:r>
              <w:rPr/>
              <w:t xml:space="preserve">Cheminée
</w:t>
            </w:r>
          </w:p>
        </w:tc>
        <w:tc>
          <w:tcPr>
            <w:shd w:val="clear" w:fill="yellow"/>
            <w:noWrap/>
          </w:tcPr>
          <w:p>
            <w:pPr/>
            <w:r>
              <w:rPr/>
              <w:t xml:space="preserve">VM-15
</w:t>
            </w:r>
          </w:p>
          <w:p>
            <w:pPr/>
            <w:r>
              <w:rPr/>
              <w:t xml:space="preserve">Asbest Schnur
</w:t>
            </w:r>
          </w:p>
          <w:p>
            <w:pPr/>
            <w:r>
              <w:rPr/>
              <w:t xml:space="preserve">Cheminée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54" o:title=""/>
                </v:shape>
              </w:pict>
              <w:t xml:space="preserve"/>
            </w:r>
          </w:p>
        </w:tc>
        <w:tc>
          <w:tcPr>
            <w:shd w:val="clear" w:fill="yellow"/>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VB-7</w:t>
            </w:r>
          </w:p>
        </w:tc>
        <w:tc>
          <w:tcPr>
            <w:shd w:val="clear" w:fill="red"/>
            <w:noWrap/>
          </w:tcPr>
          <w:p>
            <w:pPr/>
            <w:r>
              <w:rPr/>
              <w:t xml:space="preserve">Schlafzimmer/Wintergarten
</w:t>
            </w:r>
          </w:p>
          <w:p>
            <w:pPr/>
            <w:r>
              <w:rPr/>
              <w:t xml:space="preserve">DG
</w:t>
            </w:r>
          </w:p>
          <w:p>
            <w:pPr/>
            <w:r>
              <w:rPr/>
              <w:t xml:space="preserve">Boden/Wand/Decke
</w:t>
            </w:r>
          </w:p>
        </w:tc>
        <w:tc>
          <w:tcPr>
            <w:shd w:val="clear" w:fill="red"/>
            <w:noWrap/>
          </w:tcPr>
          <w:p>
            <w:pPr/>
            <w:r>
              <w:rPr/>
              <w:t xml:space="preserve">VM-16
</w:t>
            </w:r>
          </w:p>
          <w:p>
            <w:pPr/>
            <w:r>
              <w:rPr/>
              <w:t xml:space="preserve">Verputz
</w:t>
            </w:r>
          </w:p>
          <w:p>
            <w:pPr/>
            <w:r>
              <w:rPr/>
              <w:t xml:space="preserve">Boden/Wand/Decke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