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Ringstrasse 20, 5412 Turgi,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1661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956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Umabu/Sanierung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Patricia Capaul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Ringstrasse 20</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Patricia Capaul</w:t>
            </w:r>
            <w:bookmarkEnd w:id="12"/>
            <w:r w:rsidRPr="00FF365E">
              <w:rPr>
                <w:sz w:val="24"/>
                <w:szCs w:val="24"/>
                <w:lang w:val="en-GB"/>
              </w:rPr>
              <w:t xml:space="preserve"> </w:t>
            </w:r>
            <w:bookmarkStart w:id="13" w:name="OLE_LINK13"/>
            <w:r w:rsidRPr="00FF365E">
              <w:rPr>
                <w:sz w:val="24"/>
                <w:szCs w:val="24"/>
                <w:lang w:val="en-GB"/>
              </w:rPr>
              <w:t xml:space="preserve">Ringstrasse 20</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10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 Faserzement</w:t>
      </w:r>
      <w:r>
        <w:rPr>
          <w:sz w:val="24"/>
          <w:szCs w:val="24"/>
        </w:rPr>
        <w:t xml:space="preserve">: Faserzement aus dem Wohnzimmer im Erdgeschoss, beim Cheminée, wurde als asbesthaltig identifiziert. Diese Materialprobe kann durch instruierte Handwerker unter Einhaltung der Richtlinien 33031 rückgebaut werden und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w:t>
            </w:r>
          </w:p>
          <w:p>
            <w:pPr/>
            <w:r>
              <w:rPr/>
              <w:t xml:space="preserve">UG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 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 Wohnzimmer / Gang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Gesamtes Haus
</w:t>
            </w:r>
          </w:p>
          <w:p>
            <w:pPr/>
            <w:r>
              <w:rPr/>
              <w:t xml:space="preserve">EG / DG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Dusche
</w:t>
            </w:r>
          </w:p>
          <w:p>
            <w:pPr/>
            <w:r>
              <w:rPr/>
              <w:t xml:space="preserve">DG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Dusche
</w:t>
            </w:r>
          </w:p>
          <w:p>
            <w:pPr/>
            <w:r>
              <w:rPr/>
              <w:t xml:space="preserve">DG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VB-1</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VM-6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