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Leumweg 2, Vilters-Wangs,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1453</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1971</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955</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vor Umbau</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Dominique Wullschleger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Leumweg 2, Vilters-Wangs, Schweiz</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Dominique Wullschleger</w:t>
            </w:r>
            <w:bookmarkEnd w:id="12"/>
            <w:r w:rsidRPr="00FF365E">
              <w:rPr>
                <w:sz w:val="24"/>
                <w:szCs w:val="24"/>
                <w:lang w:val="en-GB"/>
              </w:rPr>
              <w:t xml:space="preserve"> </w:t>
            </w:r>
            <w:bookmarkStart w:id="13" w:name="OLE_LINK13"/>
            <w:r w:rsidRPr="00FF365E">
              <w:rPr>
                <w:sz w:val="24"/>
                <w:szCs w:val="24"/>
                <w:lang w:val="en-GB"/>
              </w:rPr>
              <w:t xml:space="preserve">Leumweg 2, Vilters-Wangs, Schweiz</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2026-06-02</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08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MaP-10</w:t>
            </w:r>
          </w:p>
        </w:tc>
        <w:tc>
          <w:tcPr>
            <w:noWrap/>
          </w:tcPr>
          <w:p>
            <w:pPr/>
            <w:r>
              <w:rPr/>
              <w:t xml:space="preserve">Waschküche
</w:t>
            </w:r>
          </w:p>
          <w:p>
            <w:pPr/>
            <w:r>
              <w:rPr/>
              <w:t xml:space="preserve">UG
</w:t>
            </w:r>
          </w:p>
          <w:p>
            <w:pPr/>
            <w:r>
              <w:rPr/>
              <w:t xml:space="preserve">Wand
</w:t>
            </w:r>
          </w:p>
        </w:tc>
        <w:tc>
          <w:tcPr>
            <w:noWrap/>
          </w:tcPr>
          <w:p>
            <w:pPr/>
            <w:r>
              <w:rPr/>
              <w:t xml:space="preserve">Wand</w:t>
            </w:r>
          </w:p>
        </w:tc>
        <w:tc>
          <w:tcPr>
            <w:noWrap/>
          </w:tcPr>
          <w:p>
            <w:pPr/>
            <w:r>
              <w:rPr/>
              <w:t xml:space="preserve">Cushion 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VB-2</w:t>
            </w:r>
          </w:p>
        </w:tc>
        <w:tc>
          <w:tcPr>
            <w:noWrap/>
          </w:tcPr>
          <w:p>
            <w:pPr/>
            <w:r>
              <w:rPr/>
              <w:t xml:space="preserve">Wohnzimmer
</w:t>
            </w:r>
          </w:p>
          <w:p>
            <w:pPr/>
            <w:r>
              <w:rPr/>
              <w:t xml:space="preserve">EG
</w:t>
            </w:r>
          </w:p>
          <w:p>
            <w:pPr/>
            <w:r>
              <w:rPr/>
              <w:t xml:space="preserve">Cheminée
</w:t>
            </w:r>
          </w:p>
        </w:tc>
        <w:tc>
          <w:tcPr>
            <w:noWrap/>
          </w:tcPr>
          <w:p>
            <w:pPr/>
            <w:r>
              <w:rPr/>
              <w:t xml:space="preserve">Cheminée</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red"/>
            <w:noWrap/>
          </w:tcPr>
          <w:p>
            <w:pPr/>
            <w:r>
              <w:rPr/>
              <w:t xml:space="preserve">VB-3</w:t>
            </w:r>
          </w:p>
        </w:tc>
        <w:tc>
          <w:tcPr>
            <w:noWrap/>
          </w:tcPr>
          <w:p>
            <w:pPr/>
            <w:r>
              <w:rPr/>
              <w:t xml:space="preserve">Gang
</w:t>
            </w:r>
          </w:p>
          <w:p>
            <w:pPr/>
            <w:r>
              <w:rPr/>
              <w:t xml:space="preserve">UG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MaP-10</w:t>
            </w:r>
          </w:p>
        </w:tc>
        <w:tc>
          <w:tcPr>
            <w:noWrap/>
          </w:tcPr>
          <w:p>
            <w:pPr/>
            <w:r>
              <w:rPr/>
              <w:t xml:space="preserve">Cushion Vinyl</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VB-3</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VB-2</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MaP-10</w:t>
            </w:r>
          </w:p>
        </w:tc>
        <w:tc>
          <w:tcPr>
            <w:noWrap/>
          </w:tcPr>
          <w:p>
            <w:pPr/>
            <w:r>
              <w:rPr/>
              <w:t xml:space="preserve">Asbest schwachgebunden</w:t>
            </w:r>
          </w:p>
        </w:tc>
        <w:tc>
          <w:tcPr>
            <w:noWrap/>
          </w:tcPr>
          <w:p>
            <w:pPr/>
            <w:r>
              <w:rPr/>
              <w:t xml:space="preserve">17 06 05 S</w:t>
            </w:r>
          </w:p>
        </w:tc>
        <w:tc>
          <w:tcPr>
            <w:noWrap/>
          </w:tcPr>
          <w:p>
            <w:pPr/>
            <w:r>
              <w:rPr/>
              <w:t xml:space="preserve">zert. KVA</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MaP-10 Cushion Vinyl:</w:t>
      </w:r>
      <w:r>
        <w:rPr>
          <w:sz w:val="24"/>
          <w:szCs w:val="24"/>
        </w:rPr>
        <w:t xml:space="preserve"> Cushion Vinyl aus der Waschküche im Untergeschoss, an der Wand eingebaut, beinhaltet Asbest und erfordert die Entfernung durch Schadstoffsanierer gemäss den Richtlinien EKAS 6503 Kapitel 7. Es ist mit dem LVA Code 17 06 05 S zu entsorgen.</w:t>
      </w:r>
      <w:br/>
      <w:r>
        <w:rPr>
          <w:sz w:val="24"/>
          <w:szCs w:val="24"/>
        </w:rPr>
        <w:t xml:space="preserve"/>
      </w:r>
      <w:br/>
      <w:r>
        <w:rPr>
          <w:sz w:val="24"/>
          <w:szCs w:val="24"/>
          <w:b w:val="1"/>
          <w:bCs w:val="1"/>
        </w:rPr>
        <w:t xml:space="preserve"/>
      </w:r>
      <w:r>
        <w:rPr>
          <w:sz w:val="24"/>
          <w:szCs w:val="24"/>
          <w:b w:val="1"/>
          <w:bCs w:val="1"/>
        </w:rPr>
        <w:t xml:space="preserve">VB-2 Faserzement:</w:t>
      </w:r>
      <w:r>
        <w:rPr>
          <w:sz w:val="24"/>
          <w:szCs w:val="24"/>
        </w:rPr>
        <w:t xml:space="preserve"> Faserzement aus dem Wohnzimmer im Cheminée enthält Asbestverdacht und wird durch instruierte Handwerker unter Einhaltung der Richtlinien 33031 rückgebaut. Die Entsorgung erfolgt mit dem LVA Code 17 06 98 nk in einer Deponie Typ B.</w:t>
      </w:r>
      <w:br/>
      <w:r>
        <w:rPr>
          <w:sz w:val="24"/>
          <w:szCs w:val="24"/>
        </w:rPr>
        <w:t xml:space="preserve"/>
      </w:r>
      <w:br/>
      <w:r>
        <w:rPr>
          <w:sz w:val="24"/>
          <w:szCs w:val="24"/>
          <w:b w:val="1"/>
          <w:bCs w:val="1"/>
        </w:rPr>
        <w:t xml:space="preserve"/>
      </w:r>
      <w:r>
        <w:rPr>
          <w:sz w:val="24"/>
          <w:szCs w:val="24"/>
          <w:b w:val="1"/>
          <w:bCs w:val="1"/>
        </w:rPr>
        <w:t xml:space="preserve">VB-3 LAP:</w:t>
      </w:r>
      <w:r>
        <w:rPr>
          <w:sz w:val="24"/>
          <w:szCs w:val="24"/>
        </w:rPr>
        <w:t xml:space="preserve"> Das LAP im Gang des Untergeschosses am Elektrotableau beinhaltet Asbest und wird durch Schadstoffsanierer gemäss den Richtlinien 33036 saniert. Es ist mit dem LVA 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Esszimmer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Gesamtes Haus
</w:t>
            </w:r>
          </w:p>
          <w:p>
            <w:pPr/>
            <w:r>
              <w:rPr/>
              <w:t xml:space="preserve">EG / UG
</w:t>
            </w:r>
          </w:p>
          <w:p>
            <w:pPr/>
            <w:r>
              <w:rPr/>
              <w:t xml:space="preserve">Boden
</w:t>
            </w:r>
          </w:p>
        </w:tc>
        <w:tc>
          <w:tcPr>
            <w:shd w:val="clear" w:fill="red"/>
            <w:noWrap/>
          </w:tcPr>
          <w:p>
            <w:pPr/>
            <w:r>
              <w:rPr/>
              <w:t xml:space="preserve">VM-6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Gang
</w:t>
            </w:r>
          </w:p>
          <w:p>
            <w:pPr/>
            <w:r>
              <w:rPr/>
              <w:t xml:space="preserve">EG
</w:t>
            </w:r>
          </w:p>
          <w:p>
            <w:pPr/>
            <w:r>
              <w:rPr/>
              <w:t xml:space="preserve">Wand
</w:t>
            </w:r>
          </w:p>
        </w:tc>
        <w:tc>
          <w:tcPr>
            <w:shd w:val="clear" w:fill="red"/>
            <w:noWrap/>
          </w:tcPr>
          <w:p>
            <w:pPr/>
            <w:r>
              <w:rPr/>
              <w:t xml:space="preserve">VM-6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Küche
</w:t>
            </w:r>
          </w:p>
          <w:p>
            <w:pPr/>
            <w:r>
              <w:rPr/>
              <w:t xml:space="preserve">EG
</w:t>
            </w:r>
          </w:p>
          <w:p>
            <w:pPr/>
            <w:r>
              <w:rPr/>
              <w:t xml:space="preserve">Boden
</w:t>
            </w:r>
          </w:p>
        </w:tc>
        <w:tc>
          <w:tcPr>
            <w:shd w:val="clear" w:fill="red"/>
            <w:noWrap/>
          </w:tcPr>
          <w:p>
            <w:pPr/>
            <w:r>
              <w:rPr/>
              <w:t xml:space="preserve">VM-11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VM-7
</w:t>
            </w:r>
          </w:p>
          <w:p>
            <w:pPr/>
            <w:r>
              <w:rPr/>
              <w:t xml:space="preserve">Leichtbauelemente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Wohnzimmer
</w:t>
            </w:r>
          </w:p>
          <w:p>
            <w:pPr/>
            <w:r>
              <w:rPr/>
              <w:t xml:space="preserve">EG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VM-10
</w:t>
            </w:r>
          </w:p>
          <w:p>
            <w:pPr/>
            <w:r>
              <w:rPr/>
              <w:t xml:space="preserve">Cushion Vinyl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Gang / Garage
</w:t>
            </w:r>
          </w:p>
          <w:p>
            <w:pPr/>
            <w:r>
              <w:rPr/>
              <w:t xml:space="preserve">UG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Dusche
</w:t>
            </w:r>
          </w:p>
          <w:p>
            <w:pPr/>
            <w:r>
              <w:rPr/>
              <w:t xml:space="preserve">UG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Dusche
</w:t>
            </w:r>
          </w:p>
          <w:p>
            <w:pPr/>
            <w:r>
              <w:rPr/>
              <w:t xml:space="preserve">UG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Fassade
</w:t>
            </w:r>
          </w:p>
          <w:p>
            <w:pPr/>
            <w:r>
              <w:rPr/>
              <w:t xml:space="preserve">UG - DG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VM-5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2" o:title=""/>
                </v:shape>
              </w:pict>
              <w:t xml:space="preserve"/>
            </w:r>
          </w:p>
        </w:tc>
        <w:tc>
          <w:tcPr>
            <w:shd w:val="clear" w:fill="orange"/>
            <w:noWrap/>
          </w:tcPr>
          <w:p>
            <w:pPr/>
            <w:r>
              <w:rPr/>
              <w:t xml:space="preserve"/>
              <w:pict>
                <v:shape type="#_x0000_t75" style="width:100px;height:150px" stroked="f" filled="f">
                  <v:imagedata r:id="rId53" o:title=""/>
                </v:shape>
              </w:pict>
              <w:t xml:space="preserve"/>
            </w:r>
          </w:p>
        </w:tc>
      </w:tr>
      <w:tr>
        <w:trPr/>
        <w:tc>
          <w:tcPr>
            <w:shd w:val="clear" w:fill="orange"/>
            <w:noWrap/>
          </w:tcPr>
          <w:p>
            <w:pPr/>
            <w:r>
              <w:rPr/>
              <w:t xml:space="preserve">VB-2</w:t>
            </w:r>
          </w:p>
        </w:tc>
        <w:tc>
          <w:tcPr>
            <w:shd w:val="clear" w:fill="orange"/>
            <w:noWrap/>
          </w:tcPr>
          <w:p>
            <w:pPr/>
            <w:r>
              <w:rPr/>
              <w:t xml:space="preserve">Wohnzimmer
</w:t>
            </w:r>
          </w:p>
          <w:p>
            <w:pPr/>
            <w:r>
              <w:rPr/>
              <w:t xml:space="preserve">EG
</w:t>
            </w:r>
          </w:p>
          <w:p>
            <w:pPr/>
            <w:r>
              <w:rPr/>
              <w:t xml:space="preserve">Cheminée
</w:t>
            </w:r>
          </w:p>
        </w:tc>
        <w:tc>
          <w:tcPr>
            <w:shd w:val="clear" w:fill="orange"/>
            <w:noWrap/>
          </w:tcPr>
          <w:p>
            <w:pPr/>
            <w:r>
              <w:rPr/>
              <w:t xml:space="preserve">VM-8
</w:t>
            </w:r>
          </w:p>
          <w:p>
            <w:pPr/>
            <w:r>
              <w:rPr/>
              <w:t xml:space="preserve">Faserzement
</w:t>
            </w:r>
          </w:p>
          <w:p>
            <w:pPr/>
            <w:r>
              <w:rPr/>
              <w:t xml:space="preserve">Cheminée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4" o:title=""/>
                </v:shape>
              </w:pict>
              <w:t xml:space="preserve"/>
            </w:r>
          </w:p>
        </w:tc>
        <w:tc>
          <w:tcPr>
            <w:shd w:val="clear" w:fill="orange"/>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VB-3</w:t>
            </w:r>
          </w:p>
        </w:tc>
        <w:tc>
          <w:tcPr>
            <w:shd w:val="clear" w:fill="red"/>
            <w:noWrap/>
          </w:tcPr>
          <w:p>
            <w:pPr/>
            <w:r>
              <w:rPr/>
              <w:t xml:space="preserve">Gang
</w:t>
            </w:r>
          </w:p>
          <w:p>
            <w:pPr/>
            <w:r>
              <w:rPr/>
              <w:t xml:space="preserve">UG
</w:t>
            </w:r>
          </w:p>
          <w:p>
            <w:pPr/>
            <w:r>
              <w:rPr/>
              <w:t xml:space="preserve">Elektrotableau
</w:t>
            </w:r>
          </w:p>
        </w:tc>
        <w:tc>
          <w:tcPr>
            <w:shd w:val="clear" w:fill="red"/>
            <w:noWrap/>
          </w:tcPr>
          <w:p>
            <w:pPr/>
            <w:r>
              <w:rPr/>
              <w:t xml:space="preserve">VM-9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