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Meisenstrasse 2, 9244 Niederuzwil,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Marco Steiger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Meisenstrasse 2</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Marco Steiger</w:t>
            </w:r>
            <w:bookmarkEnd w:id="12"/>
            <w:r w:rsidRPr="00FF365E">
              <w:rPr>
                <w:sz w:val="24"/>
                <w:szCs w:val="24"/>
                <w:lang w:val="en-GB"/>
              </w:rPr>
              <w:t xml:space="preserve"> </w:t>
            </w:r>
            <w:bookmarkStart w:id="13" w:name="OLE_LINK13"/>
            <w:r w:rsidRPr="00FF365E">
              <w:rPr>
                <w:sz w:val="24"/>
                <w:szCs w:val="24"/>
                <w:lang w:val="en-GB"/>
              </w:rPr>
              <w:t xml:space="preserve">Meisenstrasse 2</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8.1.1: Faserzement</w:t>
      </w:r>
      <w:r>
        <w:rPr>
          <w:sz w:val="24"/>
          <w:szCs w:val="24"/>
        </w:rPr>
        <w:t xml:space="preserve">  </w:t>
      </w:r>
      <w:br/>
      <w:r>
        <w:rPr>
          <w:sz w:val="24"/>
          <w:szCs w:val="24"/>
        </w:rPr>
        <w:t xml:space="preserve">Faserzement kann durch einen Schadstoffsanierer unter Einhaltung der Richtlinien [korrekte Richtliniennummer einsetzen] rückgebaut werden. Es ist mit dem lva code [korrekter lva code einsetzen] in einer entsprechenden Deponie zu entsorgen.</w:t>
      </w:r>
      <w:br/>
      <w:r>
        <w:rPr>
          <w:sz w:val="24"/>
          <w:szCs w:val="24"/>
        </w:rPr>
        <w:t xml:space="preserve"/>
      </w:r>
      <w:br/>
      <w:r>
        <w:rPr>
          <w:sz w:val="24"/>
          <w:szCs w:val="24"/>
          <w:b w:val="1"/>
          <w:bCs w:val="1"/>
        </w:rPr>
        <w:t xml:space="preserve"/>
      </w:r>
      <w:r>
        <w:rPr>
          <w:sz w:val="24"/>
          <w:szCs w:val="24"/>
          <w:b w:val="1"/>
          <w:bCs w:val="1"/>
        </w:rPr>
        <w:t xml:space="preserve">Probe-ID 8.1.2: Bürsten</w:t>
      </w:r>
      <w:r>
        <w:rPr>
          <w:sz w:val="24"/>
          <w:szCs w:val="24"/>
        </w:rPr>
        <w:t xml:space="preserve">  </w:t>
      </w:r>
      <w:br/>
      <w:r>
        <w:rPr>
          <w:sz w:val="24"/>
          <w:szCs w:val="24"/>
        </w:rPr>
        <w:t xml:space="preserve">Bürstenmaterial sollte von qualifizierten Schadstoffsanierern entsprechend den Richtlinien [korrekte Richtliniennummer einsetzen] entfernt werden. Für die Entsorgung ist der lva code [korrekter lva code einsetzen] zu verwenden.</w:t>
      </w:r>
      <w:br/>
      <w:r>
        <w:rPr>
          <w:sz w:val="24"/>
          <w:szCs w:val="24"/>
        </w:rPr>
        <w:t xml:space="preserve"/>
      </w:r>
      <w:br/>
      <w:r>
        <w:rPr>
          <w:sz w:val="24"/>
          <w:szCs w:val="24"/>
          <w:b w:val="1"/>
          <w:bCs w:val="1"/>
        </w:rPr>
        <w:t xml:space="preserve"/>
      </w:r>
      <w:r>
        <w:rPr>
          <w:sz w:val="24"/>
          <w:szCs w:val="24"/>
          <w:b w:val="1"/>
          <w:bCs w:val="1"/>
        </w:rPr>
        <w:t xml:space="preserve">Probe-ID 8.2.1: Dämmmaterial</w:t>
      </w:r>
      <w:r>
        <w:rPr>
          <w:sz w:val="24"/>
          <w:szCs w:val="24"/>
        </w:rPr>
        <w:t xml:space="preserve">  </w:t>
      </w:r>
      <w:br/>
      <w:r>
        <w:rPr>
          <w:sz w:val="24"/>
          <w:szCs w:val="24"/>
        </w:rPr>
        <w:t xml:space="preserve">Dämmmaterial kann durch instruierte Handwerker unter Beachtung der Richtlinien [korrekte Richtliniennummer einsetzen] entfernt werden. Der lva code [korrekter lva code einsetzen] gilt für die Entsorgung dieses Materials.</w:t>
      </w:r>
      <w:br/>
      <w:r>
        <w:rPr>
          <w:sz w:val="24"/>
          <w:szCs w:val="24"/>
        </w:rPr>
        <w:t xml:space="preserve"/>
      </w:r>
      <w:br/>
      <w:r>
        <w:rPr>
          <w:sz w:val="24"/>
          <w:szCs w:val="24"/>
          <w:b w:val="1"/>
          <w:bCs w:val="1"/>
        </w:rPr>
        <w:t xml:space="preserve"/>
      </w:r>
      <w:r>
        <w:rPr>
          <w:sz w:val="24"/>
          <w:szCs w:val="24"/>
          <w:b w:val="1"/>
          <w:bCs w:val="1"/>
        </w:rPr>
        <w:t xml:space="preserve">Probe-ID 8.2.2: Bodenbelag</w:t>
      </w:r>
      <w:r>
        <w:rPr>
          <w:sz w:val="24"/>
          <w:szCs w:val="24"/>
        </w:rPr>
        <w:t xml:space="preserve">  </w:t>
      </w:r>
      <w:br/>
      <w:r>
        <w:rPr>
          <w:sz w:val="24"/>
          <w:szCs w:val="24"/>
        </w:rPr>
        <w:t xml:space="preserve">Bodenbelag ist von geschulten Handwerkern unter Berücksichtigung der Richtlinien [korrekte Richtliniennummer einsetzen] zu sanieren. Die Entsorgung erfolgt unter Nutzung des lva codes [korrekter lva code einsetzen].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Kaninchenstall
</w:t>
            </w:r>
          </w:p>
          <w:p>
            <w:pPr/>
            <w:r>
              <w:rPr/>
              <w:t xml:space="preserve">UG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