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Beunde 2, 3116 Kirchdorf,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657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Gerber Ilona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Beunde 2, 3116 Kirchdorf,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Gerber Ilona</w:t>
            </w:r>
            <w:bookmarkEnd w:id="12"/>
            <w:r w:rsidRPr="00FF365E">
              <w:rPr>
                <w:sz w:val="24"/>
                <w:szCs w:val="24"/>
                <w:lang w:val="en-GB"/>
              </w:rPr>
              <w:t xml:space="preserve"> </w:t>
            </w:r>
            <w:bookmarkStart w:id="13" w:name="OLE_LINK13"/>
            <w:r w:rsidRPr="00FF365E">
              <w:rPr>
                <w:sz w:val="24"/>
                <w:szCs w:val="24"/>
                <w:lang w:val="en-GB"/>
              </w:rPr>
              <w:t xml:space="preserve">Beunde 2, 3116 Kirchdorf,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Styropor</w:t>
      </w:r>
      <w:r>
        <w:rPr>
          <w:sz w:val="24"/>
          <w:szCs w:val="24"/>
        </w:rPr>
        <w:t xml:space="preserve"> aus Map 18 wird ebenfalls durch instruierte Handwerker rückgebaut, wobei die Richtlinien 23044 zu befolgen sind, und ist in einer Deponie Typ E mit dem LVA Code 17 06 96zu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WC/ 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Ganzes OG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