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Grueb 1, 9100 Herisau,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910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Novilon im Bad löst sich</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Irene Alder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Grueb 1, 9100 Herisau,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Irene Alder</w:t>
            </w:r>
            <w:bookmarkEnd w:id="12"/>
            <w:r w:rsidRPr="00FF365E">
              <w:rPr>
                <w:sz w:val="24"/>
                <w:szCs w:val="24"/>
                <w:lang w:val="en-GB"/>
              </w:rPr>
              <w:t xml:space="preserve"> </w:t>
            </w:r>
            <w:bookmarkStart w:id="13" w:name="OLE_LINK13"/>
            <w:r w:rsidRPr="00FF365E">
              <w:rPr>
                <w:sz w:val="24"/>
                <w:szCs w:val="24"/>
                <w:lang w:val="en-GB"/>
              </w:rPr>
              <w:t xml:space="preserve">Grueb 1, 9100 Herisau,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12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 Zementrohr</w:t>
      </w:r>
      <w:r>
        <w:rPr>
          <w:sz w:val="24"/>
          <w:szCs w:val="24"/>
        </w:rPr>
        <w:t xml:space="preserve">  </w:t>
      </w:r>
      <w:br/>
      <w:r>
        <w:rPr>
          <w:sz w:val="24"/>
          <w:szCs w:val="24"/>
        </w:rPr>
        <w:t xml:space="preserve">Das Zementrohr (vermutlich mit Asbest) aus Map 7, Rückbau im Rahmen einer Schadstoffsanierung gemäss den Richtlinien 2116, muss mit dem LVA-Code 17 06 59 entsorgt werden.</w:t>
      </w:r>
      <w:br/>
      <w:r>
        <w:rPr>
          <w:sz w:val="24"/>
          <w:szCs w:val="24"/>
        </w:rPr>
        <w:t xml:space="preserve"/>
      </w:r>
      <w:br/>
      <w:r>
        <w:rPr>
          <w:sz w:val="24"/>
          <w:szCs w:val="24"/>
          <w:b w:val="1"/>
          <w:bCs w:val="1"/>
        </w:rPr>
        <w:t xml:space="preserve"/>
      </w:r>
      <w:r>
        <w:rPr>
          <w:sz w:val="24"/>
          <w:szCs w:val="24"/>
          <w:b w:val="1"/>
          <w:bCs w:val="1"/>
        </w:rPr>
        <w:t xml:space="preserve">Probe-ID 2: PCB-Fliesen</w:t>
      </w:r>
      <w:r>
        <w:rPr>
          <w:sz w:val="24"/>
          <w:szCs w:val="24"/>
        </w:rPr>
        <w:t xml:space="preserve">  </w:t>
      </w:r>
      <w:br/>
      <w:r>
        <w:rPr>
          <w:sz w:val="24"/>
          <w:szCs w:val="24"/>
        </w:rPr>
        <w:t xml:space="preserve">PCB-Fliesen aus Map 8 sind schadstoffbelastete Baustoffe, die durch einen Schadstoffsanierer sicher zurückgebaut werden müssen. Der Rückbau erfolgt unter der Richtlinie 2512 mit einer Kennzeichnung des LVA-Codes 17 09 03.</w:t>
      </w:r>
      <w:br/>
      <w:r>
        <w:rPr>
          <w:sz w:val="24"/>
          <w:szCs w:val="24"/>
        </w:rPr>
        <w:t xml:space="preserve"/>
      </w:r>
      <w:br/>
      <w:r>
        <w:rPr>
          <w:sz w:val="24"/>
          <w:szCs w:val="24"/>
          <w:b w:val="1"/>
          <w:bCs w:val="1"/>
        </w:rPr>
        <w:t xml:space="preserve"/>
      </w:r>
      <w:r>
        <w:rPr>
          <w:sz w:val="24"/>
          <w:szCs w:val="24"/>
          <w:b w:val="1"/>
          <w:bCs w:val="1"/>
        </w:rPr>
        <w:t xml:space="preserve">Probe-ID 14: Dichtungsmasse</w:t>
      </w:r>
      <w:r>
        <w:rPr>
          <w:sz w:val="24"/>
          <w:szCs w:val="24"/>
        </w:rPr>
        <w:t xml:space="preserve">  </w:t>
      </w:r>
      <w:br/>
      <w:r>
        <w:rPr>
          <w:sz w:val="24"/>
          <w:szCs w:val="24"/>
        </w:rPr>
        <w:t xml:space="preserve">Die PCB-belastete Dichtungsmasse aus Map 14, unterliegt einer Schadstoffsanierung, bei der die Richtlinien 2120 zu beachten sind. Diese Masse ist gemäss LVA-Code 08 04 10 zu entsorgen.</w:t>
      </w:r>
      <w:br/>
      <w:r>
        <w:rPr>
          <w:sz w:val="24"/>
          <w:szCs w:val="24"/>
        </w:rPr>
        <w:t xml:space="preserve"/>
      </w:r>
      <w:br/>
      <w:r>
        <w:rPr>
          <w:sz w:val="24"/>
          <w:szCs w:val="24"/>
          <w:b w:val="1"/>
          <w:bCs w:val="1"/>
        </w:rPr>
        <w:t xml:space="preserve"/>
      </w:r>
      <w:r>
        <w:rPr>
          <w:sz w:val="24"/>
          <w:szCs w:val="24"/>
          <w:b w:val="1"/>
          <w:bCs w:val="1"/>
        </w:rPr>
        <w:t xml:space="preserve">Probe-ID 15: Bleifarbe</w:t>
      </w:r>
      <w:r>
        <w:rPr>
          <w:sz w:val="24"/>
          <w:szCs w:val="24"/>
        </w:rPr>
        <w:t xml:space="preserve">  </w:t>
      </w:r>
      <w:br/>
      <w:r>
        <w:rPr>
          <w:sz w:val="24"/>
          <w:szCs w:val="24"/>
        </w:rPr>
        <w:t xml:space="preserve">Bleifarbe in Map 15 ist zur Beseitigung in einer Schadstoffsanierung vorgesehen, wobei die Richtlinie 2555 befolgt werden muss, mit dem LVA-Code 08 01 11.</w:t>
      </w:r>
      <w:br/>
      <w:r>
        <w:rPr>
          <w:sz w:val="24"/>
          <w:szCs w:val="24"/>
        </w:rPr>
        <w:t xml:space="preserve"/>
      </w:r>
      <w:br/>
      <w:r>
        <w:rPr>
          <w:sz w:val="24"/>
          <w:szCs w:val="24"/>
          <w:b w:val="1"/>
          <w:bCs w:val="1"/>
        </w:rPr>
        <w:t xml:space="preserve"/>
      </w:r>
      <w:r>
        <w:rPr>
          <w:sz w:val="24"/>
          <w:szCs w:val="24"/>
          <w:b w:val="1"/>
          <w:bCs w:val="1"/>
        </w:rPr>
        <w:t xml:space="preserve">Probe-ID 17: Faserzement</w:t>
      </w:r>
      <w:r>
        <w:rPr>
          <w:sz w:val="24"/>
          <w:szCs w:val="24"/>
        </w:rPr>
        <w:t xml:space="preserve">  </w:t>
      </w:r>
      <w:br/>
      <w:r>
        <w:rPr>
          <w:sz w:val="24"/>
          <w:szCs w:val="24"/>
        </w:rPr>
        <w:t xml:space="preserve">Faserzement aus Map 17 kann durch instruierte Handwerker unter Einhaltung der Richtlinien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18: KMF</w:t>
      </w:r>
      <w:r>
        <w:rPr>
          <w:sz w:val="24"/>
          <w:szCs w:val="24"/>
        </w:rPr>
        <w:t xml:space="preserve">  </w:t>
      </w:r>
      <w:br/>
      <w:r>
        <w:rPr>
          <w:sz w:val="24"/>
          <w:szCs w:val="24"/>
        </w:rPr>
        <w:t xml:space="preserve">Der Ausbau von Künstlichen Mineralfasern (KMF) im Map 18 erfolgt durch instruierte Handwerker unter Beachtung der Richtlinien 33051. Diese Materialien sind mit dem LVA-Code 17 06 04 als nicht gefährlicher Abfall zu kategorisieren.</w:t>
      </w:r>
      <w:br/>
      <w:r>
        <w:rPr>
          <w:sz w:val="24"/>
          <w:szCs w:val="24"/>
        </w:rPr>
        <w:t xml:space="preserve"/>
      </w:r>
      <w:br/>
      <w:r>
        <w:rPr>
          <w:sz w:val="24"/>
          <w:szCs w:val="24"/>
          <w:b w:val="1"/>
          <w:bCs w:val="1"/>
        </w:rPr>
        <w:t xml:space="preserve"/>
      </w:r>
      <w:r>
        <w:rPr>
          <w:sz w:val="24"/>
          <w:szCs w:val="24"/>
          <w:b w:val="1"/>
          <w:bCs w:val="1"/>
        </w:rPr>
        <w:t xml:space="preserve">Probe-ID 21: Dämmstoff</w:t>
      </w:r>
      <w:r>
        <w:rPr>
          <w:sz w:val="24"/>
          <w:szCs w:val="24"/>
        </w:rPr>
        <w:t xml:space="preserve">  </w:t>
      </w:r>
      <w:br/>
      <w:r>
        <w:rPr>
          <w:sz w:val="24"/>
          <w:szCs w:val="24"/>
        </w:rPr>
        <w:t xml:space="preserve">Der Dämmstoff aus Map 21 kann nach den Richtlinien 33091 von geschultem Personal entfernt werden, die Entsorgung erfolgt gemäss dem LVA-Code 17 06 03.</w:t>
      </w:r>
      <w:br/>
      <w:r>
        <w:rPr>
          <w:sz w:val="24"/>
          <w:szCs w:val="24"/>
        </w:rPr>
        <w:t xml:space="preserve"/>
      </w:r>
      <w:br/>
      <w:r>
        <w:rPr>
          <w:sz w:val="24"/>
          <w:szCs w:val="24"/>
          <w:b w:val="1"/>
          <w:bCs w:val="1"/>
        </w:rPr>
        <w:t xml:space="preserve"/>
      </w:r>
      <w:r>
        <w:rPr>
          <w:sz w:val="24"/>
          <w:szCs w:val="24"/>
          <w:b w:val="1"/>
          <w:bCs w:val="1"/>
        </w:rPr>
        <w:t xml:space="preserve">Probe-ID 23: Asphalt</w:t>
      </w:r>
      <w:r>
        <w:rPr>
          <w:sz w:val="24"/>
          <w:szCs w:val="24"/>
        </w:rPr>
        <w:t xml:space="preserve">  </w:t>
      </w:r>
      <w:br/>
      <w:r>
        <w:rPr>
          <w:sz w:val="24"/>
          <w:szCs w:val="24"/>
        </w:rPr>
        <w:t xml:space="preserve">Asphaltbahnen im Map 23, die durch instruierte Handwerker beseitigt werden sollen, unterliegen der Richtlinie 33027 und fallen unter den LVA-Code 17 03 02.</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