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Oberstrasse 282, St. Gallen,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W2870</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907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1080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mit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Hans Scheitlin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Oberstrasse 282</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Hans Scheitlin</w:t>
            </w:r>
            <w:bookmarkEnd w:id="12"/>
            <w:r w:rsidRPr="00FF365E">
              <w:rPr>
                <w:sz w:val="24"/>
                <w:szCs w:val="24"/>
                <w:lang w:val="en-GB"/>
              </w:rPr>
              <w:t xml:space="preserve"> </w:t>
            </w:r>
            <w:bookmarkStart w:id="13" w:name="OLE_LINK13"/>
            <w:r w:rsidRPr="00FF365E">
              <w:rPr>
                <w:sz w:val="24"/>
                <w:szCs w:val="24"/>
                <w:lang w:val="en-GB"/>
              </w:rPr>
              <w:t xml:space="preserve">Oberstrasse 282</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26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MaP-3</w:t>
            </w:r>
          </w:p>
        </w:tc>
        <w:tc>
          <w:tcPr>
            <w:noWrap/>
          </w:tcPr>
          <w:p>
            <w:pPr/>
            <w:r>
              <w:rPr/>
              <w:t xml:space="preserve">Treppenhaus / Gang
</w:t>
            </w:r>
          </w:p>
          <w:p>
            <w:pPr/>
            <w:r>
              <w:rPr/>
              <w:t xml:space="preserve">UG/ OG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Gang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MaP-20</w:t>
            </w:r>
          </w:p>
        </w:tc>
        <w:tc>
          <w:tcPr>
            <w:noWrap/>
          </w:tcPr>
          <w:p>
            <w:pPr/>
            <w:r>
              <w:rPr/>
              <w:t xml:space="preserve">Gang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gesamtes Haus
</w:t>
            </w:r>
          </w:p>
          <w:p>
            <w:pPr/>
            <w:r>
              <w:rPr/>
              <w:t xml:space="preserve">UG- DG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Putz</w:t>
            </w:r>
          </w:p>
        </w:tc>
        <w:tc>
          <w:tcPr>
            <w:noWrap/>
          </w:tcPr>
          <w:p>
            <w:pPr/>
            <w:r>
              <w:rPr/>
              <w:t xml:space="preserve">45m²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w:t>
            </w:r>
          </w:p>
        </w:tc>
        <w:tc>
          <w:tcPr>
            <w:noWrap/>
          </w:tcPr>
          <w:p>
            <w:pPr/>
            <w:r>
              <w:rPr/>
              <w:t xml:space="preserve">Plattenkleber</w:t>
            </w:r>
          </w:p>
        </w:tc>
        <w:tc>
          <w:tcPr>
            <w:noWrap/>
          </w:tcPr>
          <w:p>
            <w:pPr/>
            <w:r>
              <w:rPr/>
              <w:t xml:space="preserve">1m²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MaP-20</w:t>
            </w:r>
          </w:p>
        </w:tc>
        <w:tc>
          <w:tcPr>
            <w:noWrap/>
          </w:tcPr>
          <w:p>
            <w:pPr/>
            <w:r>
              <w:rPr/>
              <w:t xml:space="preserve">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30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MaP-3 Putz</w:t>
      </w:r>
      <w:r>
        <w:rPr>
          <w:sz w:val="24"/>
          <w:szCs w:val="24"/>
        </w:rPr>
        <w:t xml:space="preserve">: Putz aus MaP 3 im Treppenhaus wandseitig im Unter- und Obergeschoss enthält Asbest und muss durch Schadstoffsanierer rückgebaut werden. Die Sanierung erfolgt nach den Richtlinien EKAS 6503 Kapitel 7, und das Material soll mit dem LVA Code 17 06 05 S entsorgt werden.</w:t>
      </w:r>
      <w:br/>
      <w:r>
        <w:rPr>
          <w:sz w:val="24"/>
          <w:szCs w:val="24"/>
        </w:rPr>
        <w:t xml:space="preserve"/>
      </w:r>
      <w:br/>
      <w:r>
        <w:rPr>
          <w:sz w:val="24"/>
          <w:szCs w:val="24"/>
          <w:b w:val="1"/>
          <w:bCs w:val="1"/>
        </w:rPr>
        <w:t xml:space="preserve"/>
      </w:r>
      <w:r>
        <w:rPr>
          <w:sz w:val="24"/>
          <w:szCs w:val="24"/>
          <w:b w:val="1"/>
          <w:bCs w:val="1"/>
        </w:rPr>
        <w:t xml:space="preserve">MaP-9 Plattenkleber</w:t>
      </w:r>
      <w:r>
        <w:rPr>
          <w:sz w:val="24"/>
          <w:szCs w:val="24"/>
        </w:rPr>
        <w:t xml:space="preserve">: Plattenkleber aus MaP 9 im Gang im Erdgeschoss enthält Asbest und erfordert eine Sanierung durch spezialisierte Fachkräfte. Die Sanierung erfolgt gemäss den Richtlinien EKAS 6503 Kapitel 7, und der Abfall ist mit dem LVA Code 17 06 05 S zu entsorgen.</w:t>
      </w:r>
      <w:br/>
      <w:r>
        <w:rPr>
          <w:sz w:val="24"/>
          <w:szCs w:val="24"/>
        </w:rPr>
        <w:t xml:space="preserve"/>
      </w:r>
      <w:br/>
      <w:r>
        <w:rPr>
          <w:sz w:val="24"/>
          <w:szCs w:val="24"/>
          <w:b w:val="1"/>
          <w:bCs w:val="1"/>
        </w:rPr>
        <w:t xml:space="preserve"/>
      </w:r>
      <w:r>
        <w:rPr>
          <w:sz w:val="24"/>
          <w:szCs w:val="24"/>
          <w:b w:val="1"/>
          <w:bCs w:val="1"/>
        </w:rPr>
        <w:t xml:space="preserve">MaP-20 Putz</w:t>
      </w:r>
      <w:r>
        <w:rPr>
          <w:sz w:val="24"/>
          <w:szCs w:val="24"/>
        </w:rPr>
        <w:t xml:space="preserve">: Der Putz aus MaP 20 im Gang, Erdgeschoss, an der Wand verbaut, ist asbesthaltig und muss von Schadstoffexperten saniert werden. Diese Arbeiten sind nach den Bestimmungen von EKAS 6503 Kapitel 7 durchzuführen, und die Entsorgung geschieht unter dem LVA Code 17 06 05 S.</w:t>
      </w:r>
      <w:br/>
      <w:r>
        <w:rPr>
          <w:sz w:val="24"/>
          <w:szCs w:val="24"/>
        </w:rPr>
        <w:t xml:space="preserve"/>
      </w:r>
      <w:br/>
      <w:r>
        <w:rPr>
          <w:sz w:val="24"/>
          <w:szCs w:val="24"/>
          <w:b w:val="1"/>
          <w:bCs w:val="1"/>
        </w:rPr>
        <w:t xml:space="preserve"/>
      </w:r>
      <w:r>
        <w:rPr>
          <w:sz w:val="24"/>
          <w:szCs w:val="24"/>
          <w:b w:val="1"/>
          <w:bCs w:val="1"/>
        </w:rPr>
        <w:t xml:space="preserve">VB-2 Faserzement</w:t>
      </w:r>
      <w:r>
        <w:rPr>
          <w:sz w:val="24"/>
          <w:szCs w:val="24"/>
        </w:rPr>
        <w:t xml:space="preserve">: Faserzement aus VB 2, verbaut im gesamten Haus im Fallrohr, ist asbestbelastet und wird durch instruiertes Handwerkerpersonal zurückgebaut. Die Entsorgung erfolgt, gemäss der Richtlinie 33031, unter dem LVA Code 17 06 98 nk auf einer Deponie Typ B.</w:t>
      </w:r>
      <w:br/>
      <w:r>
        <w:rPr>
          <w:sz w:val="24"/>
          <w:szCs w:val="24"/>
        </w:rPr>
        <w:t xml:space="preserve"/>
      </w:r>
      <w:br/>
      <w:r>
        <w:rPr>
          <w:sz w:val="24"/>
          <w:szCs w:val="24"/>
          <w:b w:val="1"/>
          <w:bCs w:val="1"/>
        </w:rPr>
        <w:t xml:space="preserve"/>
      </w:r>
      <w:r>
        <w:rPr>
          <w:sz w:val="24"/>
          <w:szCs w:val="24"/>
          <w:b w:val="1"/>
          <w:bCs w:val="1"/>
        </w:rPr>
        <w:t xml:space="preserve">VB-3 Faserzement</w:t>
      </w:r>
      <w:r>
        <w:rPr>
          <w:sz w:val="24"/>
          <w:szCs w:val="24"/>
        </w:rPr>
        <w:t xml:space="preserve">: Im Gang Untergeschoss an einem Faserzement-Elektrotableau wurde asbesthaltiges Material festgestellt, welches durch trainierte Handwerker entfernt wird. Gemäss der Richtlinie 33031 wird der Faserzementabfall mit dem LVA Code 17 06 98 nk in einer Deponie Typ B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Treppenhaus / Gang
</w:t>
            </w:r>
          </w:p>
          <w:p>
            <w:pPr/>
            <w:r>
              <w:rPr/>
              <w:t xml:space="preserve">UG/ 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Treppenhaus / Gang
</w:t>
            </w:r>
          </w:p>
          <w:p>
            <w:pPr/>
            <w:r>
              <w:rPr/>
              <w:t xml:space="preserve">UG/ OG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Gang
</w:t>
            </w:r>
          </w:p>
          <w:p>
            <w:pPr/>
            <w:r>
              <w:rPr/>
              <w:t xml:space="preserve">EG
</w:t>
            </w:r>
          </w:p>
          <w:p>
            <w:pPr/>
            <w:r>
              <w:rPr/>
              <w:t xml:space="preserve">Sockel
</w:t>
            </w:r>
          </w:p>
        </w:tc>
        <w:tc>
          <w:tcPr>
            <w:shd w:val="clear" w:fill="red"/>
            <w:noWrap/>
          </w:tcPr>
          <w:p>
            <w:pPr/>
            <w:r>
              <w:rPr/>
              <w:t xml:space="preserve">VM-6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Wohnzimmer / Esszimmer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Wohnzimmer / Esszimmer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gesamtes Haus
</w:t>
            </w:r>
          </w:p>
          <w:p>
            <w:pPr/>
            <w:r>
              <w:rPr/>
              <w:t xml:space="preserve">UG
</w:t>
            </w:r>
          </w:p>
          <w:p>
            <w:pPr/>
            <w:r>
              <w:rPr/>
              <w:t xml:space="preserve">Rohrummantellung
</w:t>
            </w:r>
          </w:p>
        </w:tc>
        <w:tc>
          <w:tcPr>
            <w:shd w:val="clear" w:fill="red"/>
            <w:noWrap/>
          </w:tcPr>
          <w:p>
            <w:pPr/>
            <w:r>
              <w:rPr/>
              <w:t xml:space="preserve">VM-9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Waschküche
</w:t>
            </w:r>
          </w:p>
          <w:p>
            <w:pPr/>
            <w:r>
              <w:rPr/>
              <w:t xml:space="preserve">UG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Treppenhaus / Gang
</w:t>
            </w:r>
          </w:p>
          <w:p>
            <w:pPr/>
            <w:r>
              <w:rPr/>
              <w:t xml:space="preserve">OG
</w:t>
            </w:r>
          </w:p>
          <w:p>
            <w:pPr/>
            <w:r>
              <w:rPr/>
              <w:t xml:space="preserve">Wand Deckputz
</w:t>
            </w:r>
          </w:p>
        </w:tc>
        <w:tc>
          <w:tcPr>
            <w:shd w:val="clear" w:fill="red"/>
            <w:noWrap/>
          </w:tcPr>
          <w:p>
            <w:pPr/>
            <w:r>
              <w:rPr/>
              <w:t xml:space="preserve">VM-12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Treppenhaus / Gang
</w:t>
            </w:r>
          </w:p>
          <w:p>
            <w:pPr/>
            <w:r>
              <w:rPr/>
              <w:t xml:space="preserve">EG
</w:t>
            </w:r>
          </w:p>
          <w:p>
            <w:pPr/>
            <w:r>
              <w:rPr/>
              <w:t xml:space="preserve">Wand Deckputz
</w:t>
            </w:r>
          </w:p>
        </w:tc>
        <w:tc>
          <w:tcPr>
            <w:shd w:val="clear" w:fill="red"/>
            <w:noWrap/>
          </w:tcPr>
          <w:p>
            <w:pPr/>
            <w:r>
              <w:rPr/>
              <w:t xml:space="preserve">VM-12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yellow"/>
            <w:noWrap/>
          </w:tcPr>
          <w:p>
            <w:pPr/>
            <w:r>
              <w:rPr/>
              <w:t xml:space="preserve">MaP-19</w:t>
            </w:r>
          </w:p>
        </w:tc>
        <w:tc>
          <w:tcPr>
            <w:shd w:val="clear" w:fill="yellow"/>
            <w:noWrap/>
          </w:tcPr>
          <w:p>
            <w:pPr/>
            <w:r>
              <w:rPr/>
              <w:t xml:space="preserve">Treppenhaus / Gang
</w:t>
            </w:r>
          </w:p>
          <w:p>
            <w:pPr/>
            <w:r>
              <w:rPr/>
              <w:t xml:space="preserve">EG
</w:t>
            </w:r>
          </w:p>
          <w:p>
            <w:pPr/>
            <w:r>
              <w:rPr/>
              <w:t xml:space="preserve">Wand Grundputz
</w:t>
            </w:r>
          </w:p>
        </w:tc>
        <w:tc>
          <w:tcPr>
            <w:shd w:val="clear" w:fill="yellow"/>
            <w:noWrap/>
          </w:tcPr>
          <w:p>
            <w:pPr/>
            <w:r>
              <w:rPr/>
              <w:t xml:space="preserve">VM-13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58" o:title=""/>
                </v:shape>
              </w:pict>
              <w:t xml:space="preserve"/>
            </w:r>
          </w:p>
        </w:tc>
        <w:tc>
          <w:tcPr>
            <w:shd w:val="clear" w:fill="yellow"/>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yellow"/>
            <w:noWrap/>
          </w:tcPr>
          <w:p>
            <w:pPr/>
            <w:r>
              <w:rPr/>
              <w:t xml:space="preserve">MaP-21</w:t>
            </w:r>
          </w:p>
        </w:tc>
        <w:tc>
          <w:tcPr>
            <w:shd w:val="clear" w:fill="yellow"/>
            <w:noWrap/>
          </w:tcPr>
          <w:p>
            <w:pPr/>
            <w:r>
              <w:rPr/>
              <w:t xml:space="preserve">Treppenhaus / Gang
</w:t>
            </w:r>
          </w:p>
          <w:p>
            <w:pPr/>
            <w:r>
              <w:rPr/>
              <w:t xml:space="preserve">UG
</w:t>
            </w:r>
          </w:p>
          <w:p>
            <w:pPr/>
            <w:r>
              <w:rPr/>
              <w:t xml:space="preserve">Wand
</w:t>
            </w:r>
          </w:p>
        </w:tc>
        <w:tc>
          <w:tcPr>
            <w:shd w:val="clear" w:fill="yellow"/>
            <w:noWrap/>
          </w:tcPr>
          <w:p>
            <w:pPr/>
            <w:r>
              <w:rPr/>
              <w:t xml:space="preserve">VM-10
</w:t>
            </w:r>
          </w:p>
          <w:p>
            <w:pPr/>
            <w:r>
              <w:rPr/>
              <w:t xml:space="preserve">Putze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62" o:title=""/>
                </v:shape>
              </w:pict>
              <w:t xml:space="preserve"/>
            </w:r>
          </w:p>
        </w:tc>
        <w:tc>
          <w:tcPr>
            <w:shd w:val="clear" w:fill="yellow"/>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UG- DG
</w:t>
            </w:r>
          </w:p>
          <w:p>
            <w:pPr/>
            <w:r>
              <w:rPr/>
              <w:t xml:space="preserve">Fallrohr
</w:t>
            </w:r>
          </w:p>
        </w:tc>
        <w:tc>
          <w:tcPr>
            <w:shd w:val="clear" w:fill="orange"/>
            <w:noWrap/>
          </w:tcPr>
          <w:p>
            <w:pPr/>
            <w:r>
              <w:rPr/>
              <w:t xml:space="preserve">VM-2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VB-3</w:t>
            </w:r>
          </w:p>
        </w:tc>
        <w:tc>
          <w:tcPr>
            <w:shd w:val="clear" w:fill="orange"/>
            <w:noWrap/>
          </w:tcPr>
          <w:p>
            <w:pPr/>
            <w:r>
              <w:rPr/>
              <w:t xml:space="preserve">Gang
</w:t>
            </w:r>
          </w:p>
          <w:p>
            <w:pPr/>
            <w:r>
              <w:rPr/>
              <w:t xml:space="preserve">UG
</w:t>
            </w:r>
          </w:p>
          <w:p>
            <w:pPr/>
            <w:r>
              <w:rPr/>
              <w:t xml:space="preserve">Elektrotableau
</w:t>
            </w:r>
          </w:p>
        </w:tc>
        <w:tc>
          <w:tcPr>
            <w:shd w:val="clear" w:fill="orange"/>
            <w:noWrap/>
          </w:tcPr>
          <w:p>
            <w:pPr/>
            <w:r>
              <w:rPr/>
              <w:t xml:space="preserve">VM-8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