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Eigi 6, 8932 Mettmenstetten,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3922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von Fenster, Dach, Böden, Küche und Nasszellen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Benjamin Hotz</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Eigi 6, 8932 Mettmenstetten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Benjamin Hotz</w:t>
            </w:r>
            <w:bookmarkEnd w:id="12"/>
            <w:r w:rsidRPr="00FF365E">
              <w:rPr>
                <w:sz w:val="24"/>
                <w:szCs w:val="24"/>
                <w:lang w:val="en-GB"/>
              </w:rPr>
              <w:t xml:space="preserve"> </w:t>
            </w:r>
            <w:bookmarkStart w:id="13" w:name="OLE_LINK13"/>
            <w:r w:rsidRPr="00FF365E">
              <w:rPr>
                <w:sz w:val="24"/>
                <w:szCs w:val="24"/>
                <w:lang w:val="en-GB"/>
              </w:rPr>
              <w:t xml:space="preserve">Eigi 6, 8932 Mettmenstetten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Gang
</w:t>
            </w:r>
          </w:p>
          <w:p>
            <w:pPr/>
            <w:r>
              <w:rPr/>
              <w:t xml:space="preserve">OG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Räucherofen
</w:t>
            </w:r>
          </w:p>
          <w:p>
            <w:pPr/>
            <w:r>
              <w:rPr/>
              <w:t xml:space="preserve">DG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w:t>
      </w:r>
      <w:r>
        <w:rPr>
          <w:sz w:val="24"/>
          <w:szCs w:val="24"/>
        </w:rPr>
        <w:t xml:space="preserve"> Faserzement aus dem Elektrotableau im Gang des Obergeschosses kann durch instruierte Handwerker rückgebaut werden, solange sie die Richtlinien 33031 einhalten. Dieser Faserzement, der Asbest enthält, muss mit dem lva 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Faserzement vom Türblatt des Räucherofens im Dachgeschoss kann ebenfalls durch instruierte Handwerker unter Beachtung der Richtlinien 33031 rückgebaut werden. Auch dieses Asbest-haltige Material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WC
</w:t>
            </w:r>
          </w:p>
          <w:p>
            <w:pPr/>
            <w:r>
              <w:rPr/>
              <w:t xml:space="preserve">EG
</w:t>
            </w:r>
          </w:p>
          <w:p>
            <w:pPr/>
            <w:r>
              <w:rPr/>
              <w:t xml:space="preserve">Fenster
</w:t>
            </w:r>
          </w:p>
        </w:tc>
        <w:tc>
          <w:tcPr>
            <w:shd w:val="clear" w:fill="orange"/>
            <w:noWrap/>
          </w:tcPr>
          <w:p>
            <w:pPr/>
            <w:r>
              <w:rPr/>
              <w:t xml:space="preserve">VM-4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Gang/ Treppenhaus
</w:t>
            </w:r>
          </w:p>
          <w:p>
            <w:pPr/>
            <w:r>
              <w:rPr/>
              <w:t xml:space="preserve">EG-OG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Badezimmer
</w:t>
            </w:r>
          </w:p>
          <w:p>
            <w:pPr/>
            <w:r>
              <w:rPr/>
              <w:t xml:space="preserve">OG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Badezimmer
</w:t>
            </w:r>
          </w:p>
          <w:p>
            <w:pPr/>
            <w:r>
              <w:rPr/>
              <w:t xml:space="preserve">OG
</w:t>
            </w:r>
          </w:p>
          <w:p>
            <w:pPr/>
            <w:r>
              <w:rPr/>
              <w:t xml:space="preserve">Decke
</w:t>
            </w:r>
          </w:p>
        </w:tc>
        <w:tc>
          <w:tcPr>
            <w:shd w:val="clear" w:fill="red"/>
            <w:noWrap/>
          </w:tcPr>
          <w:p>
            <w:pPr/>
            <w:r>
              <w:rPr/>
              <w:t xml:space="preserve">VM-9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Räucherofen
</w:t>
            </w:r>
          </w:p>
          <w:p>
            <w:pPr/>
            <w:r>
              <w:rPr/>
              <w:t xml:space="preserve">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Stallfassade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VM-7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OG
</w:t>
            </w:r>
          </w:p>
          <w:p>
            <w:pPr/>
            <w:r>
              <w:rPr/>
              <w:t xml:space="preserve">Elektrotableau
</w:t>
            </w:r>
          </w:p>
        </w:tc>
        <w:tc>
          <w:tcPr>
            <w:shd w:val="clear" w:fill="orange"/>
            <w:noWrap/>
          </w:tcPr>
          <w:p>
            <w:pPr/>
            <w:r>
              <w:rPr/>
              <w:t xml:space="preserve">VM-8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VB-3</w:t>
            </w:r>
          </w:p>
        </w:tc>
        <w:tc>
          <w:tcPr>
            <w:shd w:val="clear" w:fill="orange"/>
            <w:noWrap/>
          </w:tcPr>
          <w:p>
            <w:pPr/>
            <w:r>
              <w:rPr/>
              <w:t xml:space="preserve">Räucherofen
</w:t>
            </w:r>
          </w:p>
          <w:p>
            <w:pPr/>
            <w:r>
              <w:rPr/>
              <w:t xml:space="preserve">DG
</w:t>
            </w:r>
          </w:p>
          <w:p>
            <w:pPr/>
            <w:r>
              <w:rPr/>
              <w:t xml:space="preserve">Türblatt
</w:t>
            </w:r>
          </w:p>
        </w:tc>
        <w:tc>
          <w:tcPr>
            <w:shd w:val="clear" w:fill="orange"/>
            <w:noWrap/>
          </w:tcPr>
          <w:p>
            <w:pPr/>
            <w:r>
              <w:rPr/>
              <w:t xml:space="preserve">VM-10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VB-5</w:t>
            </w:r>
          </w:p>
        </w:tc>
        <w:tc>
          <w:tcPr>
            <w:shd w:val="clear" w:fill="orange"/>
            <w:noWrap/>
          </w:tcPr>
          <w:p>
            <w:pPr/>
            <w:r>
              <w:rPr/>
              <w:t xml:space="preserve">Keller
</w:t>
            </w:r>
          </w:p>
          <w:p>
            <w:pPr/>
            <w:r>
              <w:rPr/>
              <w:t xml:space="preserve">UG
</w:t>
            </w:r>
          </w:p>
          <w:p>
            <w:pPr/>
            <w:r>
              <w:rPr/>
              <w:t xml:space="preserve">Fallrohr
</w:t>
            </w:r>
          </w:p>
        </w:tc>
        <w:tc>
          <w:tcPr>
            <w:shd w:val="clear" w:fill="orange"/>
            <w:noWrap/>
          </w:tcPr>
          <w:p>
            <w:pPr/>
            <w:r>
              <w:rPr/>
              <w:t xml:space="preserve">VM-12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