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Don Boscostrasse 8, Beromünster,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509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888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Roland Zeidler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Lärchenweg 7 sachseln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Roland Zeidler</w:t>
            </w:r>
            <w:bookmarkEnd w:id="12"/>
            <w:r w:rsidRPr="00FF365E">
              <w:rPr>
                <w:sz w:val="24"/>
                <w:szCs w:val="24"/>
                <w:lang w:val="en-GB"/>
              </w:rPr>
              <w:t xml:space="preserve"> </w:t>
            </w:r>
            <w:bookmarkStart w:id="13" w:name="OLE_LINK13"/>
            <w:r w:rsidRPr="00FF365E">
              <w:rPr>
                <w:sz w:val="24"/>
                <w:szCs w:val="24"/>
                <w:lang w:val="en-GB"/>
              </w:rPr>
              <w:t xml:space="preserve">Lärchenweg 7 sachseln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06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Waschküche
</w:t>
            </w:r>
          </w:p>
          <w:p>
            <w:pPr/>
            <w:r>
              <w:rPr/>
              <w:t xml:space="preserve">EG
</w:t>
            </w:r>
          </w:p>
          <w:p>
            <w:pPr/>
            <w:r>
              <w:rPr/>
              <w:t xml:space="preserve">Boden
</w:t>
            </w:r>
          </w:p>
        </w:tc>
        <w:tc>
          <w:tcPr>
            <w:noWrap/>
          </w:tcPr>
          <w:p>
            <w:pPr/>
            <w:r>
              <w:rPr/>
              <w:t xml:space="preserve">Boden</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Cushion Vinyl</w:t>
            </w:r>
          </w:p>
        </w:tc>
        <w:tc>
          <w:tcPr>
            <w:noWrap/>
          </w:tcPr>
          <w:p>
            <w:pPr/>
            <w:r>
              <w:rPr/>
              <w:t xml:space="preserve">6m²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Plattenkleber</w:t>
            </w:r>
          </w:p>
        </w:tc>
        <w:tc>
          <w:tcPr>
            <w:noWrap/>
          </w:tcPr>
          <w:p>
            <w:pPr/>
            <w:r>
              <w:rPr/>
              <w:t xml:space="preserve">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Plattenkleber</w:t>
            </w:r>
          </w:p>
        </w:tc>
        <w:tc>
          <w:tcPr>
            <w:noWrap/>
          </w:tcPr>
          <w:p>
            <w:pPr/>
            <w:r>
              <w:rPr/>
              <w:t xml:space="preserve">17m²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Cushion Vinyl aus MaP-1</w:t>
      </w:r>
      <w:r>
        <w:rPr>
          <w:sz w:val="24"/>
          <w:szCs w:val="24"/>
        </w:rPr>
        <w:t xml:space="preserve"> kann durch Schadstoffsanierer unter Einhaltung der Richtlinie EKAS 6503 Kapitel 7 rückgebaut werden. Es ist mit dem LVA-Code 17 06 05 S in einer entsprechenden Deponie zu entsorgen.</w:t>
      </w:r>
      <w:br/>
      <w:r>
        <w:rPr>
          <w:sz w:val="24"/>
          <w:szCs w:val="24"/>
        </w:rPr>
        <w:t xml:space="preserve"/>
      </w:r>
      <w:br/>
      <w:r>
        <w:rPr>
          <w:sz w:val="24"/>
          <w:szCs w:val="24"/>
          <w:b w:val="1"/>
          <w:bCs w:val="1"/>
        </w:rPr>
        <w:t xml:space="preserve"/>
      </w:r>
      <w:r>
        <w:rPr>
          <w:sz w:val="24"/>
          <w:szCs w:val="24"/>
          <w:b w:val="1"/>
          <w:bCs w:val="1"/>
        </w:rPr>
        <w:t xml:space="preserve">Plattenkleber aus MaP-3</w:t>
      </w:r>
      <w:r>
        <w:rPr>
          <w:sz w:val="24"/>
          <w:szCs w:val="24"/>
        </w:rPr>
        <w:t xml:space="preserve"> in der Küche des Erdgschosses am Boden kann durch Schadstoffsanierer mit einer Rückbaumenge von 5 m² unter Einhaltung derselben Richtlinie entsorgt werden. Der LVA-Code für die Entsorgung dieses Materials lautet ebenfalls 17 06 05 S.</w:t>
      </w:r>
      <w:br/>
      <w:r>
        <w:rPr>
          <w:sz w:val="24"/>
          <w:szCs w:val="24"/>
        </w:rPr>
        <w:t xml:space="preserve"/>
      </w:r>
      <w:br/>
      <w:r>
        <w:rPr>
          <w:sz w:val="24"/>
          <w:szCs w:val="24"/>
          <w:b w:val="1"/>
          <w:bCs w:val="1"/>
        </w:rPr>
        <w:t xml:space="preserve"/>
      </w:r>
      <w:r>
        <w:rPr>
          <w:sz w:val="24"/>
          <w:szCs w:val="24"/>
          <w:b w:val="1"/>
          <w:bCs w:val="1"/>
        </w:rPr>
        <w:t xml:space="preserve">Plattenkleber aus MaP-4</w:t>
      </w:r>
      <w:r>
        <w:rPr>
          <w:sz w:val="24"/>
          <w:szCs w:val="24"/>
        </w:rPr>
        <w:t xml:space="preserve"> an der Wand der Küche kann durch Schadstoffsanierer unter den gleichen Bedingungen wie bei MaP-3 entfernt werden, wobei 4 m² rückzubauen sind. Auch hier gilt der LVA-Code 17 06 05 S.</w:t>
      </w:r>
      <w:br/>
      <w:r>
        <w:rPr>
          <w:sz w:val="24"/>
          <w:szCs w:val="24"/>
        </w:rPr>
        <w:t xml:space="preserve"/>
      </w:r>
      <w:br/>
      <w:r>
        <w:rPr>
          <w:sz w:val="24"/>
          <w:szCs w:val="24"/>
          <w:b w:val="1"/>
          <w:bCs w:val="1"/>
        </w:rPr>
        <w:t xml:space="preserve"/>
      </w:r>
      <w:r>
        <w:rPr>
          <w:sz w:val="24"/>
          <w:szCs w:val="24"/>
          <w:b w:val="1"/>
          <w:bCs w:val="1"/>
        </w:rPr>
        <w:t xml:space="preserve">Plattenkleber aus MaP-12</w:t>
      </w:r>
      <w:r>
        <w:rPr>
          <w:sz w:val="24"/>
          <w:szCs w:val="24"/>
        </w:rPr>
        <w:t xml:space="preserve"> am Boden des WCs im Erdgeschoss umfasst eine Rückbaumenge von 3 m², die durch Schadstoffsanierer unter der Richtlinie EKAS 6503 Kapitel 7 zu entsorgen ist. Der entsprechende LVA-Code ist 17 06 05 S.</w:t>
      </w:r>
      <w:br/>
      <w:r>
        <w:rPr>
          <w:sz w:val="24"/>
          <w:szCs w:val="24"/>
        </w:rPr>
        <w:t xml:space="preserve"/>
      </w:r>
      <w:br/>
      <w:r>
        <w:rPr>
          <w:sz w:val="24"/>
          <w:szCs w:val="24"/>
          <w:b w:val="1"/>
          <w:bCs w:val="1"/>
        </w:rPr>
        <w:t xml:space="preserve"/>
      </w:r>
      <w:r>
        <w:rPr>
          <w:sz w:val="24"/>
          <w:szCs w:val="24"/>
          <w:b w:val="1"/>
          <w:bCs w:val="1"/>
        </w:rPr>
        <w:t xml:space="preserve">Plattenkleber aus MaP-19</w:t>
      </w:r>
      <w:r>
        <w:rPr>
          <w:sz w:val="24"/>
          <w:szCs w:val="24"/>
        </w:rPr>
        <w:t xml:space="preserve"> an der Wand des Bades im Erdgeschoss umfasst eine größere Fläche von 17 m² und ist durch Schadstoffsanierer entsprechend der genannten Richtlinie ebenfalls unter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Waschküche
</w:t>
            </w:r>
          </w:p>
          <w:p>
            <w:pPr/>
            <w:r>
              <w:rPr/>
              <w:t xml:space="preserve">EG
</w:t>
            </w:r>
          </w:p>
          <w:p>
            <w:pPr/>
            <w:r>
              <w:rPr/>
              <w:t xml:space="preserve">Boden
</w:t>
            </w:r>
          </w:p>
        </w:tc>
        <w:tc>
          <w:tcPr>
            <w:shd w:val="clear" w:fill="red"/>
            <w:noWrap/>
          </w:tcPr>
          <w:p>
            <w:pPr/>
            <w:r>
              <w:rPr/>
              <w:t xml:space="preserve">VM-3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VM-10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Sauna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Dusche
</w:t>
            </w:r>
          </w:p>
          <w:p>
            <w:pPr/>
            <w:r>
              <w:rPr/>
              <w:t xml:space="preserve">EG
</w:t>
            </w:r>
          </w:p>
          <w:p>
            <w:pPr/>
            <w:r>
              <w:rPr/>
              <w:t xml:space="preserve">Wand
</w:t>
            </w:r>
          </w:p>
        </w:tc>
        <w:tc>
          <w:tcPr>
            <w:shd w:val="clear" w:fill="red"/>
            <w:noWrap/>
          </w:tcPr>
          <w:p>
            <w:pPr/>
            <w:r>
              <w:rPr/>
              <w:t xml:space="preserve">VM-13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EG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MaP-17</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VM-15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MaP-19</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MaP-20</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VB-1</w:t>
            </w:r>
          </w:p>
        </w:tc>
        <w:tc>
          <w:tcPr>
            <w:shd w:val="clear" w:fill="orange"/>
            <w:noWrap/>
          </w:tcPr>
          <w:p>
            <w:pPr/>
            <w:r>
              <w:rPr/>
              <w:t xml:space="preserve">Waschküche
</w:t>
            </w:r>
          </w:p>
          <w:p>
            <w:pPr/>
            <w:r>
              <w:rPr/>
              <w:t xml:space="preserve">EG
</w:t>
            </w:r>
          </w:p>
          <w:p>
            <w:pPr/>
            <w:r>
              <w:rPr/>
              <w:t xml:space="preserve">Fallrohr
</w:t>
            </w:r>
          </w:p>
        </w:tc>
        <w:tc>
          <w:tcPr>
            <w:shd w:val="clear" w:fill="orange"/>
            <w:noWrap/>
          </w:tcPr>
          <w:p>
            <w:pPr/>
            <w:r>
              <w:rPr/>
              <w:t xml:space="preserve">VM-1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