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Zunftgässli 1B, 6331 Hünenberg,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1667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886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Wohungscheck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Barmettler Architekten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Barmettler Architekten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w:t>
      </w:r>
      <w:r>
        <w:rPr>
          <w:sz w:val="24"/>
          <w:szCs w:val="24"/>
        </w:rPr>
        <w:t xml:space="preserve">: Map17  </w:t>
      </w:r>
      <w:br/>
      <w:r>
        <w:rPr>
          <w:sz w:val="24"/>
          <w:szCs w:val="24"/>
          <w:b w:val="1"/>
          <w:bCs w:val="1"/>
        </w:rPr>
        <w:t xml:space="preserve"/>
      </w:r>
      <w:r>
        <w:rPr>
          <w:sz w:val="24"/>
          <w:szCs w:val="24"/>
          <w:b w:val="1"/>
          <w:bCs w:val="1"/>
        </w:rPr>
        <w:t xml:space="preserve">Material</w:t>
      </w:r>
      <w:r>
        <w:rPr>
          <w:sz w:val="24"/>
          <w:szCs w:val="24"/>
        </w:rPr>
        <w:t xml:space="preserve">: Faserzement  </w:t>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Pu11  </w:t>
      </w:r>
      <w:br/>
      <w:r>
        <w:rPr>
          <w:sz w:val="24"/>
          <w:szCs w:val="24"/>
          <w:b w:val="1"/>
          <w:bCs w:val="1"/>
        </w:rPr>
        <w:t xml:space="preserve"/>
      </w:r>
      <w:r>
        <w:rPr>
          <w:sz w:val="24"/>
          <w:szCs w:val="24"/>
          <w:b w:val="1"/>
          <w:bCs w:val="1"/>
        </w:rPr>
        <w:t xml:space="preserve">Material</w:t>
      </w:r>
      <w:r>
        <w:rPr>
          <w:sz w:val="24"/>
          <w:szCs w:val="24"/>
        </w:rPr>
        <w:t xml:space="preserve">: PUR-Dämmstoff  </w:t>
      </w:r>
      <w:br/>
      <w:r>
        <w:rPr>
          <w:sz w:val="24"/>
          <w:szCs w:val="24"/>
        </w:rPr>
        <w:t xml:space="preserve">PUR-Dämmstoff aus Pu11 ist durch Schadstoffsanierer zu sanieren, wobei die Richtlinien 3455 zu befolgen sind. Die Entsorgung erfolgt mit dem LVA-Code 17 06 98nd in einer Deponie Typ E.</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Holzfaser16  </w:t>
      </w:r>
      <w:br/>
      <w:r>
        <w:rPr>
          <w:sz w:val="24"/>
          <w:szCs w:val="24"/>
          <w:b w:val="1"/>
          <w:bCs w:val="1"/>
        </w:rPr>
        <w:t xml:space="preserve"/>
      </w:r>
      <w:r>
        <w:rPr>
          <w:sz w:val="24"/>
          <w:szCs w:val="24"/>
          <w:b w:val="1"/>
          <w:bCs w:val="1"/>
        </w:rPr>
        <w:t xml:space="preserve">Material</w:t>
      </w:r>
      <w:r>
        <w:rPr>
          <w:sz w:val="24"/>
          <w:szCs w:val="24"/>
        </w:rPr>
        <w:t xml:space="preserve">: Holzfaserplatten  </w:t>
      </w:r>
      <w:br/>
      <w:r>
        <w:rPr>
          <w:sz w:val="24"/>
          <w:szCs w:val="24"/>
        </w:rPr>
        <w:t xml:space="preserve">Holzfaserplatten aus Holzfaser16 müssen durch instruierte Handwerker entfernt werden, wobei die Richtlinien 33031 eingehalten werden. Sie sind mit dem LVA-Code 17 06 98nk in einer Deponie Typ A zu entsorgen.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Puten20  </w:t>
      </w:r>
      <w:br/>
      <w:r>
        <w:rPr>
          <w:sz w:val="24"/>
          <w:szCs w:val="24"/>
          <w:b w:val="1"/>
          <w:bCs w:val="1"/>
        </w:rPr>
        <w:t xml:space="preserve"/>
      </w:r>
      <w:r>
        <w:rPr>
          <w:sz w:val="24"/>
          <w:szCs w:val="24"/>
          <w:b w:val="1"/>
          <w:bCs w:val="1"/>
        </w:rPr>
        <w:t xml:space="preserve">Material</w:t>
      </w:r>
      <w:r>
        <w:rPr>
          <w:sz w:val="24"/>
          <w:szCs w:val="24"/>
        </w:rPr>
        <w:t xml:space="preserve">: Putze  </w:t>
      </w:r>
      <w:br/>
      <w:r>
        <w:rPr>
          <w:sz w:val="24"/>
          <w:szCs w:val="24"/>
        </w:rPr>
        <w:t xml:space="preserve">Putze aus Puten20 sollen durch Schadstoffsanierer gemäss Richtlinien 3410 entfernt werden. Die Deponierung erfolgt mit dem LVA-Code 17 06 98nd in einer Deponie Typ E.</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Bittumen22  </w:t>
      </w:r>
      <w:br/>
      <w:r>
        <w:rPr>
          <w:sz w:val="24"/>
          <w:szCs w:val="24"/>
          <w:b w:val="1"/>
          <w:bCs w:val="1"/>
        </w:rPr>
        <w:t xml:space="preserve"/>
      </w:r>
      <w:r>
        <w:rPr>
          <w:sz w:val="24"/>
          <w:szCs w:val="24"/>
          <w:b w:val="1"/>
          <w:bCs w:val="1"/>
        </w:rPr>
        <w:t xml:space="preserve">Material</w:t>
      </w:r>
      <w:r>
        <w:rPr>
          <w:sz w:val="24"/>
          <w:szCs w:val="24"/>
        </w:rPr>
        <w:t xml:space="preserve">: Bituminöse Abdichtungen  </w:t>
      </w:r>
      <w:br/>
      <w:r>
        <w:rPr>
          <w:sz w:val="24"/>
          <w:szCs w:val="24"/>
        </w:rPr>
        <w:t xml:space="preserve">Bituminöse Abdichtungen in Probe-ID Bittumen22 sind durch instruierte Handwerker nach den Richtlinien 33031 zu sanieren. Diese Materialien werden mit dem LVA-Code 17 06 98nk in einer Deponie Typ B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MaP-3</w:t>
            </w:r>
          </w:p>
        </w:tc>
        <w:tc>
          <w:tcPr>
            <w:shd w:val="clear" w:fill="orange"/>
            <w:noWrap/>
          </w:tcPr>
          <w:p>
            <w:pPr/>
            <w:r>
              <w:rPr/>
              <w:t xml:space="preserve">Treppenhaus
</w:t>
            </w:r>
          </w:p>
          <w:p>
            <w:pPr/>
            <w:r>
              <w:rPr/>
              <w:t xml:space="preserve">UG- DG
</w:t>
            </w:r>
          </w:p>
          <w:p>
            <w:pPr/>
            <w:r>
              <w:rPr/>
              <w:t xml:space="preserve">Boden
</w:t>
            </w:r>
          </w:p>
        </w:tc>
        <w:tc>
          <w:tcPr>
            <w:shd w:val="clear" w:fill="orange"/>
            <w:noWrap/>
          </w:tcPr>
          <w:p>
            <w:pPr/>
            <w:r>
              <w:rPr/>
              <w:t xml:space="preserve">VM-5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Eingang/ Küche / Wohnzimmer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Eingang/ Küche / Wohnzimmer
</w:t>
            </w:r>
          </w:p>
          <w:p>
            <w:pPr/>
            <w:r>
              <w:rPr/>
              <w:t xml:space="preserve">EG
</w:t>
            </w:r>
          </w:p>
          <w:p>
            <w:pPr/>
            <w:r>
              <w:rPr/>
              <w:t xml:space="preserve">Sockel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Eingang/ Küche / 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Eingang/ Küche / Wohnzimmer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Büro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Gang / Schlafzimmer
</w:t>
            </w:r>
          </w:p>
          <w:p>
            <w:pPr/>
            <w:r>
              <w:rPr/>
              <w:t xml:space="preserve">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Dusche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VB-1</w:t>
            </w:r>
          </w:p>
        </w:tc>
        <w:tc>
          <w:tcPr>
            <w:shd w:val="clear" w:fill="orange"/>
            <w:noWrap/>
          </w:tcPr>
          <w:p>
            <w:pPr/>
            <w:r>
              <w:rPr/>
              <w:t xml:space="preserve">Technikraum
</w:t>
            </w:r>
          </w:p>
          <w:p>
            <w:pPr/>
            <w:r>
              <w:rPr/>
              <w:t xml:space="preserve">UG
</w:t>
            </w:r>
          </w:p>
          <w:p>
            <w:pPr/>
            <w:r>
              <w:rPr/>
              <w:t xml:space="preserve">Elektrotableau
</w:t>
            </w:r>
          </w:p>
        </w:tc>
        <w:tc>
          <w:tcPr>
            <w:shd w:val="clear" w:fill="orange"/>
            <w:noWrap/>
          </w:tcPr>
          <w:p>
            <w:pPr/>
            <w:r>
              <w:rPr/>
              <w:t xml:space="preserve">VM-7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UG-DG
</w:t>
            </w:r>
          </w:p>
          <w:p>
            <w:pPr/>
            <w:r>
              <w:rPr/>
              <w:t xml:space="preserve">Fallrohr
</w:t>
            </w:r>
          </w:p>
        </w:tc>
        <w:tc>
          <w:tcPr>
            <w:shd w:val="clear" w:fill="orange"/>
            <w:noWrap/>
          </w:tcPr>
          <w:p>
            <w:pPr/>
            <w:r>
              <w:rPr/>
              <w:t xml:space="preserve">VM-8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