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Gerbergut 10, Sool,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VDI und 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David Streiff</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Gerbergut 10, Sool,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David Streiff</w:t>
            </w:r>
            <w:bookmarkEnd w:id="12"/>
            <w:r w:rsidRPr="00FF365E">
              <w:rPr>
                <w:sz w:val="24"/>
                <w:szCs w:val="24"/>
                <w:lang w:val="en-GB"/>
              </w:rPr>
              <w:t xml:space="preserve"> </w:t>
            </w:r>
            <w:bookmarkStart w:id="13" w:name="OLE_LINK13"/>
            <w:r w:rsidRPr="00FF365E">
              <w:rPr>
                <w:sz w:val="24"/>
                <w:szCs w:val="24"/>
                <w:lang w:val="en-GB"/>
              </w:rPr>
              <w:t xml:space="preserve">Gerbergut 10, Sool,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Treppenhaus
</w:t>
            </w:r>
          </w:p>
          <w:p>
            <w:pPr/>
            <w:r>
              <w:rPr/>
              <w:t xml:space="preserve">OG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Treppenhaus
</w:t>
            </w:r>
          </w:p>
          <w:p>
            <w:pPr/>
            <w:r>
              <w:rPr/>
              <w:t xml:space="preserve">OG
</w:t>
            </w:r>
          </w:p>
          <w:p>
            <w:pPr/>
            <w:r>
              <w:rPr/>
              <w:t xml:space="preserve">Wand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Wohnzimmer
</w:t>
            </w:r>
          </w:p>
          <w:p>
            <w:pPr/>
            <w:r>
              <w:rPr/>
              <w:t xml:space="preserve">EG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aus der Probe VB-2 im Treppenhaus Obergeschoss an der Wand kann durch instruierte Handwerker unter Einhaltung der Richtlinien 33031 rückgebaut werden. Dieses Material ist mit dem LVA-Code 17 06 98 nk in einer Deponie des Typs B zu entsorgen.  </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Das Material LAP aus der Probe VB-3 im Treppenhaus Obergeschoss an der Wand muss durch einen Schadstoffsanierer unter Anwendung der Richtlinien 33036 saniert werden. Es ist als Sonderabfall mit dem LVA-Code 17 06 05 S zu entsorgen.</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w:t>
      </w:r>
      <w:br/>
      <w:r>
        <w:rPr>
          <w:sz w:val="24"/>
          <w:szCs w:val="24"/>
        </w:rPr>
        <w:t xml:space="preserve">Faserzement aus der Probe VB-5 im Wohnzimmer Erdgeschoss des Kachelofens kann durch instruierte Handwerker unter Befolgen der Richtlinien 33031 rückgebaut werden. Das Material ist mit dem LVA-Code 17 06 98 nk in einer Deponie des Typs B zu beseitigen.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w:t>
            </w:r>
          </w:p>
          <w:p>
            <w:pPr/>
            <w:r>
              <w:rPr/>
              <w:t xml:space="preserve">DG-EG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Esszimmer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WC/Dusche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WC/Dusche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WC/Dusche
</w:t>
            </w:r>
          </w:p>
          <w:p>
            <w:pPr/>
            <w:r>
              <w:rPr/>
              <w:t xml:space="preserve">EG
</w:t>
            </w:r>
          </w:p>
          <w:p>
            <w:pPr/>
            <w:r>
              <w:rPr/>
              <w:t xml:space="preserve">Decke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Fassade
</w:t>
            </w:r>
          </w:p>
          <w:p>
            <w:pPr/>
            <w:r>
              <w:rPr/>
              <w:t xml:space="preserve">DG-EG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Sockel
</w:t>
            </w:r>
          </w:p>
          <w:p>
            <w:pPr/>
            <w:r>
              <w:rPr/>
              <w:t xml:space="preserve">EG-UG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Keller/ Waschküche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MaP-12</w:t>
            </w:r>
          </w:p>
        </w:tc>
        <w:tc>
          <w:tcPr>
            <w:shd w:val="clear" w:fill="green"/>
            <w:noWrap/>
          </w:tcPr>
          <w:p>
            <w:pPr/>
            <w:r>
              <w:rPr/>
              <w:t xml:space="preserve">Wohnzimmer
</w:t>
            </w:r>
          </w:p>
          <w:p>
            <w:pPr/>
            <w:r>
              <w:rPr/>
              <w:t xml:space="preserve">EG
</w:t>
            </w:r>
          </w:p>
        </w:tc>
        <w:tc>
          <w:tcPr>
            <w:shd w:val="clear" w:fill="green"/>
            <w:noWrap/>
          </w:tcPr>
          <w:p>
            <w:pPr/>
            <w:r>
              <w:rPr/>
              <w:t xml:space="preserve">VM-9
</w:t>
            </w:r>
          </w:p>
          <w:p>
            <w:pPr/>
            <w:r>
              <w:rPr/>
              <w:t xml:space="preserve">Liegeststaub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MaP-13</w:t>
            </w:r>
          </w:p>
        </w:tc>
        <w:tc>
          <w:tcPr>
            <w:shd w:val="clear" w:fill="green"/>
            <w:noWrap/>
          </w:tcPr>
          <w:p>
            <w:pPr/>
            <w:r>
              <w:rPr/>
              <w:t xml:space="preserve">Gerät
</w:t>
            </w:r>
          </w:p>
          <w:p>
            <w:pPr/>
            <w:r>
              <w:rPr/>
              <w:t xml:space="preserve">EG
</w:t>
            </w:r>
          </w:p>
        </w:tc>
        <w:tc>
          <w:tcPr>
            <w:shd w:val="clear" w:fill="green"/>
            <w:noWrap/>
          </w:tcPr>
          <w:p>
            <w:pPr/>
            <w:r>
              <w:rPr/>
              <w:t xml:space="preserve">VM-9
</w:t>
            </w:r>
          </w:p>
          <w:p>
            <w:pPr/>
            <w:r>
              <w:rPr/>
              <w:t xml:space="preserve">Liegeststaub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Unterdach
</w:t>
            </w:r>
          </w:p>
          <w:p>
            <w:pPr/>
            <w:r>
              <w:rPr/>
              <w:t xml:space="preserve">DG
</w:t>
            </w:r>
          </w:p>
          <w:p>
            <w:pPr/>
            <w:r>
              <w:rPr/>
              <w:t xml:space="preserve">Decke
</w:t>
            </w:r>
          </w:p>
        </w:tc>
        <w:tc>
          <w:tcPr>
            <w:shd w:val="clear" w:fill="orange"/>
            <w:noWrap/>
          </w:tcPr>
          <w:p>
            <w:pPr/>
            <w:r>
              <w:rPr/>
              <w:t xml:space="preserve">VM-1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VB-2</w:t>
            </w:r>
          </w:p>
        </w:tc>
        <w:tc>
          <w:tcPr>
            <w:shd w:val="clear" w:fill="orange"/>
            <w:noWrap/>
          </w:tcPr>
          <w:p>
            <w:pPr/>
            <w:r>
              <w:rPr/>
              <w:t xml:space="preserve">Treppenhaus
</w:t>
            </w:r>
          </w:p>
          <w:p>
            <w:pPr/>
            <w:r>
              <w:rPr/>
              <w:t xml:space="preserve">OG
</w:t>
            </w:r>
          </w:p>
          <w:p>
            <w:pPr/>
            <w:r>
              <w:rPr/>
              <w:t xml:space="preserve">Wand
</w:t>
            </w:r>
          </w:p>
        </w:tc>
        <w:tc>
          <w:tcPr>
            <w:shd w:val="clear" w:fill="orange"/>
            <w:noWrap/>
          </w:tcPr>
          <w:p>
            <w:pPr/>
            <w:r>
              <w:rPr/>
              <w:t xml:space="preserve">VM-2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VB-3</w:t>
            </w:r>
          </w:p>
        </w:tc>
        <w:tc>
          <w:tcPr>
            <w:shd w:val="clear" w:fill="red"/>
            <w:noWrap/>
          </w:tcPr>
          <w:p>
            <w:pPr/>
            <w:r>
              <w:rPr/>
              <w:t xml:space="preserve">Treppenhaus
</w:t>
            </w:r>
          </w:p>
          <w:p>
            <w:pPr/>
            <w:r>
              <w:rPr/>
              <w:t xml:space="preserve">OG
</w:t>
            </w:r>
          </w:p>
          <w:p>
            <w:pPr/>
            <w:r>
              <w:rPr/>
              <w:t xml:space="preserve">Wand
</w:t>
            </w:r>
          </w:p>
        </w:tc>
        <w:tc>
          <w:tcPr>
            <w:shd w:val="clear" w:fill="red"/>
            <w:noWrap/>
          </w:tcPr>
          <w:p>
            <w:pPr/>
            <w:r>
              <w:rPr/>
              <w:t xml:space="preserve">VM-3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VB-4</w:t>
            </w:r>
          </w:p>
        </w:tc>
        <w:tc>
          <w:tcPr>
            <w:shd w:val="clear" w:fill="red"/>
            <w:noWrap/>
          </w:tcPr>
          <w:p>
            <w:pPr/>
            <w:r>
              <w:rPr/>
              <w:t xml:space="preserve">Esszimmer
</w:t>
            </w:r>
          </w:p>
          <w:p>
            <w:pPr/>
            <w:r>
              <w:rPr/>
              <w:t xml:space="preserve">EG
</w:t>
            </w:r>
          </w:p>
          <w:p>
            <w:pPr/>
            <w:r>
              <w:rPr/>
              <w:t xml:space="preserve">Decke
</w:t>
            </w:r>
          </w:p>
        </w:tc>
        <w:tc>
          <w:tcPr>
            <w:shd w:val="clear" w:fill="red"/>
            <w:noWrap/>
          </w:tcPr>
          <w:p>
            <w:pPr/>
            <w:r>
              <w:rPr/>
              <w:t xml:space="preserve">VM-7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VB-5</w:t>
            </w:r>
          </w:p>
        </w:tc>
        <w:tc>
          <w:tcPr>
            <w:shd w:val="clear" w:fill="orange"/>
            <w:noWrap/>
          </w:tcPr>
          <w:p>
            <w:pPr/>
            <w:r>
              <w:rPr/>
              <w:t xml:space="preserve">Wohnzimmer
</w:t>
            </w:r>
          </w:p>
          <w:p>
            <w:pPr/>
            <w:r>
              <w:rPr/>
              <w:t xml:space="preserve">EG
</w:t>
            </w:r>
          </w:p>
        </w:tc>
        <w:tc>
          <w:tcPr>
            <w:shd w:val="clear" w:fill="orange"/>
            <w:noWrap/>
          </w:tcPr>
          <w:p>
            <w:pPr/>
            <w:r>
              <w:rPr/>
              <w:t xml:space="preserve">VM-8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53.29566854991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