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Bauerngasse 5, 8872 Weesen,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727</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881</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Teiluntersuch, Küche, Böden und eine Wand</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Philippe Geiger</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Philippe Geiger</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Daniel Santiago</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18 May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Faserzement</w:t>
      </w:r>
      <w:r>
        <w:rPr>
          <w:sz w:val="24"/>
          <w:szCs w:val="24"/>
        </w:rPr>
        <w:t xml:space="preserve"/>
      </w:r>
      <w:br/>
      <w:r>
        <w:rPr>
          <w:sz w:val="24"/>
          <w:szCs w:val="24"/>
        </w:rPr>
        <w:t xml:space="preserve"/>
      </w:r>
      <w:br/>
      <w:r>
        <w:rPr>
          <w:sz w:val="24"/>
          <w:szCs w:val="24"/>
        </w:rPr>
        <w:t xml:space="preserve">Faserzement aus Gebäude Map 17 kann durch instruierte Handwerker unter Einhaltung der Richtlinien 33031 rückgebaut werden. Es ist anschliessend mit dem LVA-Code 17 06 98nk in einer Deponie Typ B zu entsorgen.</w:t>
      </w:r>
      <w:br/>
      <w:r>
        <w:rPr>
          <w:sz w:val="24"/>
          <w:szCs w:val="24"/>
        </w:rPr>
        <w:t xml:space="preserve"/>
      </w:r>
      <w:br/>
      <w:r>
        <w:rPr>
          <w:sz w:val="24"/>
          <w:szCs w:val="24"/>
          <w:b w:val="1"/>
          <w:bCs w:val="1"/>
        </w:rPr>
        <w:t xml:space="preserve"/>
      </w:r>
      <w:r>
        <w:rPr>
          <w:sz w:val="24"/>
          <w:szCs w:val="24"/>
          <w:b w:val="1"/>
          <w:bCs w:val="1"/>
        </w:rPr>
        <w:t xml:space="preserve">Dämmung Steinwolle</w:t>
      </w:r>
      <w:r>
        <w:rPr>
          <w:sz w:val="24"/>
          <w:szCs w:val="24"/>
        </w:rPr>
        <w:t xml:space="preserve"/>
      </w:r>
      <w:br/>
      <w:r>
        <w:rPr>
          <w:sz w:val="24"/>
          <w:szCs w:val="24"/>
        </w:rPr>
        <w:t xml:space="preserve"/>
      </w:r>
      <w:br/>
      <w:r>
        <w:rPr>
          <w:sz w:val="24"/>
          <w:szCs w:val="24"/>
        </w:rPr>
        <w:t xml:space="preserve">Dämmung Steinwolle aus Gebäude Map 19 erfordert eine Sanierung durch Schadstoffsanierer gemäss den Richtlinien 33032. Es ist mit dem LVA-Code 17 06 98x zu klassifizieren und in einer Deponie Typ E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Daniel Santiago</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Küche/ Esszimmer
</w:t>
            </w:r>
          </w:p>
          <w:p>
            <w:pPr/>
            <w:r>
              <w:rPr/>
              <w:t xml:space="preserve">EG
</w:t>
            </w:r>
          </w:p>
          <w:p>
            <w:pPr/>
            <w:r>
              <w:rPr/>
              <w:t xml:space="preserve">Boden
</w:t>
            </w:r>
          </w:p>
        </w:tc>
        <w:tc>
          <w:tcPr>
            <w:shd w:val="clear" w:fill="red"/>
            <w:noWrap/>
          </w:tcPr>
          <w:p>
            <w:pPr/>
            <w:r>
              <w:rPr/>
              <w:t xml:space="preserve">VM-1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Küche
</w:t>
            </w:r>
          </w:p>
          <w:p>
            <w:pPr/>
            <w:r>
              <w:rPr/>
              <w:t xml:space="preserve">EG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Küche/ Esszimmer
</w:t>
            </w:r>
          </w:p>
          <w:p>
            <w:pPr/>
            <w:r>
              <w:rPr/>
              <w:t xml:space="preserve">EG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Küche/ Esszimmer
</w:t>
            </w:r>
          </w:p>
          <w:p>
            <w:pPr/>
            <w:r>
              <w:rPr/>
              <w:t xml:space="preserve">EG
</w:t>
            </w:r>
          </w:p>
        </w:tc>
        <w:tc>
          <w:tcPr>
            <w:shd w:val="clear" w:fill="red"/>
            <w:noWrap/>
          </w:tcPr>
          <w:p>
            <w:pPr/>
            <w:r>
              <w:rPr/>
              <w:t xml:space="preserve">VM-4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Wohnzimmer
</w:t>
            </w:r>
          </w:p>
          <w:p>
            <w:pPr/>
            <w:r>
              <w:rPr/>
              <w:t xml:space="preserve">EG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Wohnzimmer
</w:t>
            </w:r>
          </w:p>
          <w:p>
            <w:pPr/>
            <w:r>
              <w:rPr/>
              <w:t xml:space="preserve">EG
</w:t>
            </w:r>
          </w:p>
        </w:tc>
        <w:tc>
          <w:tcPr>
            <w:shd w:val="clear" w:fill="red"/>
            <w:noWrap/>
          </w:tcPr>
          <w:p>
            <w:pPr/>
            <w:r>
              <w:rPr/>
              <w:t xml:space="preserve">VM-4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green"/>
            <w:noWrap/>
          </w:tcPr>
          <w:p>
            <w:pPr/>
            <w:r>
              <w:rPr/>
              <w:t xml:space="preserve">MaP-7</w:t>
            </w:r>
          </w:p>
        </w:tc>
        <w:tc>
          <w:tcPr>
            <w:shd w:val="clear" w:fill="green"/>
            <w:noWrap/>
          </w:tcPr>
          <w:p>
            <w:pPr/>
            <w:r>
              <w:rPr/>
              <w:t xml:space="preserve">Treppenhaus
</w:t>
            </w:r>
          </w:p>
          <w:p>
            <w:pPr/>
            <w:r>
              <w:rPr/>
              <w:t xml:space="preserve">EG-OG
</w:t>
            </w:r>
          </w:p>
        </w:tc>
        <w:tc>
          <w:tcPr>
            <w:shd w:val="clear" w:fill="green"/>
            <w:noWrap/>
          </w:tcPr>
          <w:p>
            <w:pPr/>
            <w:r>
              <w:rPr/>
              <w:t xml:space="preserve">VM-6
</w:t>
            </w:r>
          </w:p>
          <w:p>
            <w:pPr/>
            <w:r>
              <w:rPr/>
              <w:t xml:space="preserve">Gelblicher Teppichkleber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4" o:title=""/>
                </v:shape>
              </w:pict>
              <w:t xml:space="preserve"/>
            </w:r>
          </w:p>
        </w:tc>
        <w:tc>
          <w:tcPr>
            <w:shd w:val="clear" w:fill="green"/>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Badezimmer
</w:t>
            </w:r>
          </w:p>
          <w:p>
            <w:pPr/>
            <w:r>
              <w:rPr/>
              <w:t xml:space="preserve">OG
</w:t>
            </w:r>
          </w:p>
        </w:tc>
        <w:tc>
          <w:tcPr>
            <w:shd w:val="clear" w:fill="red"/>
            <w:noWrap/>
          </w:tcPr>
          <w:p>
            <w:pPr/>
            <w:r>
              <w:rPr/>
              <w:t xml:space="preserve">VM-1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MaP-9</w:t>
            </w:r>
          </w:p>
        </w:tc>
        <w:tc>
          <w:tcPr>
            <w:shd w:val="clear" w:fill="red"/>
            <w:noWrap/>
          </w:tcPr>
          <w:p>
            <w:pPr/>
            <w:r>
              <w:rPr/>
              <w:t xml:space="preserve">Badezimmer
</w:t>
            </w:r>
          </w:p>
          <w:p>
            <w:pPr/>
            <w:r>
              <w:rPr/>
              <w:t xml:space="preserve">OG
</w:t>
            </w:r>
          </w:p>
        </w:tc>
        <w:tc>
          <w:tcPr>
            <w:shd w:val="clear" w:fill="red"/>
            <w:noWrap/>
          </w:tcPr>
          <w:p>
            <w:pPr/>
            <w:r>
              <w:rPr/>
              <w:t xml:space="preserve">VM-7
</w:t>
            </w:r>
          </w:p>
          <w:p>
            <w:pPr/>
            <w:r>
              <w:rPr/>
              <w:t xml:space="preserve">Cushion Vinyl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green"/>
            <w:noWrap/>
          </w:tcPr>
          <w:p>
            <w:pPr/>
            <w:r>
              <w:rPr/>
              <w:t xml:space="preserve">MaP-10</w:t>
            </w:r>
          </w:p>
        </w:tc>
        <w:tc>
          <w:tcPr>
            <w:shd w:val="clear" w:fill="green"/>
            <w:noWrap/>
          </w:tcPr>
          <w:p>
            <w:pPr/>
            <w:r>
              <w:rPr/>
              <w:t xml:space="preserve">Schlafzimmer
</w:t>
            </w:r>
          </w:p>
          <w:p>
            <w:pPr/>
            <w:r>
              <w:rPr/>
              <w:t xml:space="preserve">OG
</w:t>
            </w:r>
          </w:p>
        </w:tc>
        <w:tc>
          <w:tcPr>
            <w:shd w:val="clear" w:fill="green"/>
            <w:noWrap/>
          </w:tcPr>
          <w:p>
            <w:pPr/>
            <w:r>
              <w:rPr/>
              <w:t xml:space="preserve">VM-6
</w:t>
            </w:r>
          </w:p>
          <w:p>
            <w:pPr/>
            <w:r>
              <w:rPr/>
              <w:t xml:space="preserve">Gelblicher Teppichkleber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0" o:title=""/>
                </v:shape>
              </w:pict>
              <w:t xml:space="preserve"/>
            </w:r>
          </w:p>
        </w:tc>
        <w:tc>
          <w:tcPr>
            <w:shd w:val="clear" w:fill="green"/>
            <w:noWrap/>
          </w:tcPr>
          <w:p>
            <w:pPr/>
            <w:r>
              <w:rPr/>
              <w:t xml:space="preserve"/>
              <w:pict>
                <v:shape type="#_x0000_t75" style="width:100px;height:150px" stroked="f" filled="f">
                  <v:imagedata r:id="rId41"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