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Bauerngasse 5, 8872 Weesen,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881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Teiluntersuch, Küche, Böden und eine Wand</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Philippe Geiger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Philippe Geiger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12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 3 Faserzement</w:t>
      </w:r>
      <w:r>
        <w:rPr>
          <w:sz w:val="24"/>
          <w:szCs w:val="24"/>
        </w:rPr>
        <w:t xml:space="preserve">  </w:t>
      </w:r>
      <w:br/>
      <w:r>
        <w:rPr>
          <w:sz w:val="24"/>
          <w:szCs w:val="24"/>
        </w:rPr>
        <w:t xml:space="preserve">Faserzement aus Map 3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MAP 4 PVC</w:t>
      </w:r>
      <w:r>
        <w:rPr>
          <w:sz w:val="24"/>
          <w:szCs w:val="24"/>
        </w:rPr>
        <w:t xml:space="preserve">  </w:t>
      </w:r>
      <w:br/>
      <w:r>
        <w:rPr>
          <w:sz w:val="24"/>
          <w:szCs w:val="24"/>
        </w:rPr>
        <w:t xml:space="preserve">PVC aus Map 4 muss durch Schadstoffsanierer unter Einhaltung der Richtlinien 43029 sanitiert werden. Es besitzt den LVA Code 17 02 03 und ist als brennbarer Bauschutt in einer KVA zu entsorgen.</w:t>
      </w:r>
      <w:br/>
      <w:r>
        <w:rPr>
          <w:sz w:val="24"/>
          <w:szCs w:val="24"/>
        </w:rPr>
        <w:t xml:space="preserve"/>
      </w:r>
      <w:br/>
      <w:r>
        <w:rPr>
          <w:sz w:val="24"/>
          <w:szCs w:val="24"/>
          <w:b w:val="1"/>
          <w:bCs w:val="1"/>
        </w:rPr>
        <w:t xml:space="preserve"/>
      </w:r>
      <w:r>
        <w:rPr>
          <w:sz w:val="24"/>
          <w:szCs w:val="24"/>
          <w:b w:val="1"/>
          <w:bCs w:val="1"/>
        </w:rPr>
        <w:t xml:space="preserve">MAP 5 Asbestzement</w:t>
      </w:r>
      <w:r>
        <w:rPr>
          <w:sz w:val="24"/>
          <w:szCs w:val="24"/>
        </w:rPr>
        <w:t xml:space="preserve">  </w:t>
      </w:r>
      <w:br/>
      <w:r>
        <w:rPr>
          <w:sz w:val="24"/>
          <w:szCs w:val="24"/>
        </w:rPr>
        <w:t xml:space="preserve">Asbestzement aus Map 5 ist durch instruierte Handwerker unter Wahrung der Richtlinien 33031 rückzubauen. Das Material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MAP 6 Holzschutzmittel</w:t>
      </w:r>
      <w:r>
        <w:rPr>
          <w:sz w:val="24"/>
          <w:szCs w:val="24"/>
        </w:rPr>
        <w:t xml:space="preserve">  </w:t>
      </w:r>
      <w:br/>
      <w:r>
        <w:rPr>
          <w:sz w:val="24"/>
          <w:szCs w:val="24"/>
        </w:rPr>
        <w:t xml:space="preserve">Holzschutzmittel aus Map 6 erfordert eine Sanierung durch Schadstoffsanierer, die sich nach den Richtlinien 43030 richtet. Der entsprechende LVA Code lautet 17 02 04 und eine Entsorgung erfolgt in einer Deponie Typ D.</w:t>
      </w:r>
      <w:br/>
      <w:r>
        <w:rPr>
          <w:sz w:val="24"/>
          <w:szCs w:val="24"/>
        </w:rPr>
        <w:t xml:space="preserve"/>
      </w:r>
      <w:br/>
      <w:r>
        <w:rPr>
          <w:sz w:val="24"/>
          <w:szCs w:val="24"/>
          <w:b w:val="1"/>
          <w:bCs w:val="1"/>
        </w:rPr>
        <w:t xml:space="preserve"/>
      </w:r>
      <w:r>
        <w:rPr>
          <w:sz w:val="24"/>
          <w:szCs w:val="24"/>
          <w:b w:val="1"/>
          <w:bCs w:val="1"/>
        </w:rPr>
        <w:t xml:space="preserve">MAP 9 PCB-haltige Dichtungsmasse</w:t>
      </w:r>
      <w:r>
        <w:rPr>
          <w:sz w:val="24"/>
          <w:szCs w:val="24"/>
        </w:rPr>
        <w:t xml:space="preserve">  </w:t>
      </w:r>
      <w:br/>
      <w:r>
        <w:rPr>
          <w:sz w:val="24"/>
          <w:szCs w:val="24"/>
        </w:rPr>
        <w:t xml:space="preserve">PCB-haltige Dichtungsmasse aus Map 9 muss durch instruierte Handwerker unter den Richtlinien 33031 rückgebaut werden. Es ist mit dem LVA Code 17 06 03 in einer Deponie Typ D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Esszimmer
</w:t>
            </w:r>
          </w:p>
          <w:p>
            <w:pPr/>
            <w:r>
              <w:rPr/>
              <w:t xml:space="preserve">EG
</w:t>
            </w:r>
          </w:p>
          <w:p>
            <w:pPr/>
            <w:r>
              <w:rPr/>
              <w:t xml:space="preserve">Boden
</w:t>
            </w:r>
          </w:p>
        </w:tc>
        <w:tc>
          <w:tcPr>
            <w:shd w:val="clear" w:fill="red"/>
            <w:noWrap/>
          </w:tcPr>
          <w:p>
            <w:pPr/>
            <w:r>
              <w:rPr/>
              <w:t xml:space="preserve">VM-1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Küche/ Esszimmer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Küche/ Esszimmer
</w:t>
            </w:r>
          </w:p>
          <w:p>
            <w:pPr/>
            <w:r>
              <w:rPr/>
              <w:t xml:space="preserve">EG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Wohnzimmer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EG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green"/>
            <w:noWrap/>
          </w:tcPr>
          <w:p>
            <w:pPr/>
            <w:r>
              <w:rPr/>
              <w:t xml:space="preserve">MaP-7</w:t>
            </w:r>
          </w:p>
        </w:tc>
        <w:tc>
          <w:tcPr>
            <w:shd w:val="clear" w:fill="green"/>
            <w:noWrap/>
          </w:tcPr>
          <w:p>
            <w:pPr/>
            <w:r>
              <w:rPr/>
              <w:t xml:space="preserve">Treppenhaus
</w:t>
            </w:r>
          </w:p>
          <w:p>
            <w:pPr/>
            <w:r>
              <w:rPr/>
              <w:t xml:space="preserve">EG-OG
</w:t>
            </w:r>
          </w:p>
        </w:tc>
        <w:tc>
          <w:tcPr>
            <w:shd w:val="clear" w:fill="green"/>
            <w:noWrap/>
          </w:tcPr>
          <w:p>
            <w:pPr/>
            <w:r>
              <w:rPr/>
              <w:t xml:space="preserve">VM-6
</w:t>
            </w:r>
          </w:p>
          <w:p>
            <w:pPr/>
            <w:r>
              <w:rPr/>
              <w:t xml:space="preserve">Gelblicher Teppichkleber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3" o:title=""/>
                </v:shape>
              </w:pict>
              <w:t xml:space="preserve"/>
            </w:r>
          </w:p>
        </w:tc>
        <w:tc>
          <w:tcPr>
            <w:shd w:val="clear" w:fill="green"/>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Badezimmer
</w:t>
            </w:r>
          </w:p>
          <w:p>
            <w:pPr/>
            <w:r>
              <w:rPr/>
              <w:t xml:space="preserve">OG
</w:t>
            </w:r>
          </w:p>
        </w:tc>
        <w:tc>
          <w:tcPr>
            <w:shd w:val="clear" w:fill="red"/>
            <w:noWrap/>
          </w:tcPr>
          <w:p>
            <w:pPr/>
            <w:r>
              <w:rPr/>
              <w:t xml:space="preserve">VM-1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Badezimmer
</w:t>
            </w:r>
          </w:p>
          <w:p>
            <w:pPr/>
            <w:r>
              <w:rPr/>
              <w:t xml:space="preserve">OG
</w:t>
            </w:r>
          </w:p>
        </w:tc>
        <w:tc>
          <w:tcPr>
            <w:shd w:val="clear" w:fill="red"/>
            <w:noWrap/>
          </w:tcPr>
          <w:p>
            <w:pPr/>
            <w:r>
              <w:rPr/>
              <w:t xml:space="preserve">VM-7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green"/>
            <w:noWrap/>
          </w:tcPr>
          <w:p>
            <w:pPr/>
            <w:r>
              <w:rPr/>
              <w:t xml:space="preserve">MaP-10</w:t>
            </w:r>
          </w:p>
        </w:tc>
        <w:tc>
          <w:tcPr>
            <w:shd w:val="clear" w:fill="green"/>
            <w:noWrap/>
          </w:tcPr>
          <w:p>
            <w:pPr/>
            <w:r>
              <w:rPr/>
              <w:t xml:space="preserve">Schlafzimmer
</w:t>
            </w:r>
          </w:p>
          <w:p>
            <w:pPr/>
            <w:r>
              <w:rPr/>
              <w:t xml:space="preserve">OG
</w:t>
            </w:r>
          </w:p>
        </w:tc>
        <w:tc>
          <w:tcPr>
            <w:shd w:val="clear" w:fill="green"/>
            <w:noWrap/>
          </w:tcPr>
          <w:p>
            <w:pPr/>
            <w:r>
              <w:rPr/>
              <w:t xml:space="preserve">VM-6
</w:t>
            </w:r>
          </w:p>
          <w:p>
            <w:pPr/>
            <w:r>
              <w:rPr/>
              <w:t xml:space="preserve">Gelblicher Teppichkleber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9" o:title=""/>
                </v:shape>
              </w:pict>
              <w:t xml:space="preserve"/>
            </w:r>
          </w:p>
        </w:tc>
        <w:tc>
          <w:tcPr>
            <w:shd w:val="clear" w:fill="green"/>
            <w:noWrap/>
          </w:tcPr>
          <w:p>
            <w:pPr/>
            <w:r>
              <w:rPr/>
              <w:t xml:space="preserve"/>
              <w:pict>
                <v:shape type="#_x0000_t75" style="width:100px;height:150px" stroked="f" filled="f">
                  <v:imagedata r:id="rId4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