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21" w:type="dxa"/>
        <w:tblInd w:w="-113" w:type="dxa"/>
        <w:tblLayout w:type="fixed"/>
        <w:tblLook w:val="0600" w:firstRow="0" w:lastRow="0" w:firstColumn="0" w:lastColumn="0" w:noHBand="1" w:noVBand="1"/>
      </w:tblPr>
      <w:tblGrid>
        <w:gridCol w:w="5386"/>
        <w:gridCol w:w="729"/>
        <w:gridCol w:w="3306"/>
      </w:tblGrid>
      <w:tr w:rsidR="0047123B" w:rsidTr="004A1ED8">
        <w:trPr>
          <w:trHeight w:val="3764"/>
        </w:trPr>
        <w:tc>
          <w:tcPr>
            <w:tcW w:w="5386" w:type="dxa"/>
            <w:shd w:val="clear" w:color="auto" w:fill="auto"/>
            <w:tcMar>
              <w:top w:w="100" w:type="dxa"/>
              <w:left w:w="100" w:type="dxa"/>
              <w:bottom w:w="100" w:type="dxa"/>
              <w:right w:w="100" w:type="dxa"/>
            </w:tcMar>
          </w:tcPr>
          <w:p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rsidR="0047123B" w:rsidRDefault="0047123B" w:rsidP="004A1ED8">
            <w:pPr>
              <w:spacing w:line="240" w:lineRule="auto"/>
              <w:rPr>
                <w:sz w:val="24"/>
                <w:szCs w:val="24"/>
              </w:rPr>
            </w:pPr>
            <w:bookmarkStart w:id="1" w:name="OLE_LINK33"/>
            <w:r>
              <w:rPr>
                <w:sz w:val="24"/>
                <w:szCs w:val="24"/>
              </w:rPr>
              <w:t/>
            </w:r>
            <w:bookmarkEnd w:id="1"/>
            <w:r>
              <w:rPr>
                <w:sz w:val="24"/>
                <w:szCs w:val="24"/>
              </w:rPr>
              <w:br/>
            </w:r>
            <w:r>
              <w:rPr>
                <w:sz w:val="24"/>
                <w:szCs w:val="24"/>
              </w:rPr>
              <w:br/>
              <w:t/>
            </w:r>
          </w:p>
          <w:p w:rsidR="0047123B" w:rsidRDefault="0047123B" w:rsidP="004A1ED8">
            <w:pPr>
              <w:spacing w:line="240" w:lineRule="auto"/>
              <w:rPr>
                <w:sz w:val="24"/>
                <w:szCs w:val="24"/>
              </w:rPr>
            </w:pPr>
          </w:p>
          <w:p w:rsidR="0047123B" w:rsidRDefault="0047123B" w:rsidP="004A1ED8">
            <w:pPr>
              <w:spacing w:line="240" w:lineRule="auto"/>
              <w:rPr>
                <w:sz w:val="24"/>
                <w:szCs w:val="24"/>
              </w:rPr>
            </w:pPr>
            <w:r>
              <w:rPr>
                <w:sz w:val="24"/>
                <w:szCs w:val="24"/>
              </w:rPr>
              <w:t/>
            </w: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jc w:val="right"/>
              <w:rPr>
                <w:b/>
                <w:sz w:val="24"/>
                <w:szCs w:val="24"/>
              </w:rPr>
            </w:pPr>
            <w:r>
              <w:rPr>
                <w:b/>
                <w:sz w:val="24"/>
                <w:szCs w:val="24"/>
              </w:rPr>
              <w:t>DN: 88</w:t>
            </w:r>
          </w:p>
        </w:tc>
      </w:tr>
    </w:tbl>
    <w:p w:rsidR="0047123B" w:rsidRDefault="0047123B" w:rsidP="0047123B">
      <w:pPr>
        <w:spacing w:line="240" w:lineRule="auto"/>
        <w:rPr>
          <w:sz w:val="24"/>
          <w:szCs w:val="24"/>
        </w:rPr>
      </w:pPr>
    </w:p>
    <w:p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rsidTr="004A1ED8">
        <w:tc>
          <w:tcPr>
            <w:tcW w:w="237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2" w:name="OLE_LINK16"/>
            <w:r>
              <w:rPr>
                <w:sz w:val="24"/>
                <w:szCs w:val="24"/>
              </w:rPr>
              <w:t xml:space="preserve"/>
            </w:r>
          </w:p>
        </w:tc>
      </w:tr>
      <w:tr w:rsidR="0047123B" w:rsidTr="004A1ED8">
        <w:tc>
          <w:tcPr>
            <w:tcW w:w="237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
            </w:r>
          </w:p>
        </w:tc>
      </w:tr>
    </w:tbl>
    <w:p w:rsidR="0047123B" w:rsidRDefault="0047123B" w:rsidP="0047123B">
      <w:pPr>
        <w:spacing w:line="240" w:lineRule="auto"/>
        <w:rPr>
          <w:sz w:val="24"/>
          <w:szCs w:val="24"/>
        </w:rPr>
      </w:pPr>
    </w:p>
    <w:p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rsidTr="004A1ED8">
        <w:tc>
          <w:tcPr>
            <w:tcW w:w="235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rsidR="0047123B" w:rsidRDefault="0047123B" w:rsidP="004A1ED8">
            <w:pPr>
              <w:spacing w:line="240" w:lineRule="auto"/>
              <w:rPr>
                <w:sz w:val="24"/>
                <w:szCs w:val="24"/>
              </w:rPr>
            </w:pPr>
            <w:bookmarkStart w:id="8" w:name="OLE_LINK5"/>
            <w:r>
              <w:rPr>
                <w:sz w:val="24"/>
                <w:szCs w:val="24"/>
              </w:rPr>
              <w:t>Max Brosi AG</w:t>
            </w:r>
            <w:bookmarkEnd w:id="8"/>
          </w:p>
          <w:p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rsidTr="004A1ED8">
        <w:tc>
          <w:tcPr>
            <w:tcW w:w="2355"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12" w:name="OLE_LINK7"/>
            <w:r>
              <w:rPr>
                <w:sz w:val="24"/>
                <w:szCs w:val="24"/>
              </w:rPr>
              <w:t>Flurin Brosi</w:t>
            </w:r>
            <w:bookmarkEnd w:id="12"/>
            <w:r>
              <w:rPr>
                <w:sz w:val="24"/>
                <w:szCs w:val="24"/>
              </w:rPr>
              <w:t xml:space="preserve"> </w:t>
            </w:r>
            <w:bookmarkStart w:id="13" w:name="OLE_LINK13"/>
            <w:r>
              <w:rPr>
                <w:sz w:val="24"/>
                <w:szCs w:val="24"/>
              </w:rPr>
              <w:t>071 374 12 53</w:t>
            </w:r>
            <w:bookmarkEnd w:id="13"/>
          </w:p>
          <w:p w:rsidR="0047123B" w:rsidRDefault="0047123B" w:rsidP="004A1ED8">
            <w:pPr>
              <w:widowControl w:val="0"/>
              <w:spacing w:line="240" w:lineRule="auto"/>
              <w:rPr>
                <w:sz w:val="24"/>
                <w:szCs w:val="24"/>
              </w:rPr>
            </w:pPr>
            <w:r>
              <w:rPr>
                <w:sz w:val="24"/>
                <w:szCs w:val="24"/>
              </w:rPr>
              <w:t>max.brosi@bluewin.ch</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c>
          <w:tcPr>
            <w:tcW w:w="2355" w:type="dxa"/>
          </w:tcPr>
          <w:p w:rsidR="0047123B" w:rsidRDefault="0047123B" w:rsidP="004A1ED8">
            <w:pPr>
              <w:spacing w:line="240" w:lineRule="auto"/>
              <w:rPr>
                <w:sz w:val="24"/>
                <w:szCs w:val="24"/>
              </w:rPr>
            </w:pPr>
            <w:r>
              <w:rPr>
                <w:sz w:val="24"/>
                <w:szCs w:val="24"/>
              </w:rPr>
              <w:t>Zeitpunkt der Untersuchung</w:t>
            </w:r>
          </w:p>
        </w:tc>
        <w:tc>
          <w:tcPr>
            <w:tcW w:w="2265" w:type="dxa"/>
          </w:tcPr>
          <w:p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rsidTr="004A1ED8">
        <w:tc>
          <w:tcPr>
            <w:tcW w:w="2355" w:type="dxa"/>
          </w:tcPr>
          <w:p w:rsidR="0047123B" w:rsidRDefault="0047123B" w:rsidP="004A1ED8">
            <w:pPr>
              <w:spacing w:line="240" w:lineRule="auto"/>
              <w:rPr>
                <w:sz w:val="24"/>
                <w:szCs w:val="24"/>
              </w:rPr>
            </w:pPr>
            <w:r>
              <w:rPr>
                <w:sz w:val="24"/>
                <w:szCs w:val="24"/>
              </w:rPr>
              <w:t>Zusätzliche Beigabe</w:t>
            </w:r>
          </w:p>
        </w:tc>
        <w:tc>
          <w:tcPr>
            <w:tcW w:w="2265" w:type="dxa"/>
          </w:tcPr>
          <w:p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465"/>
        </w:trPr>
        <w:tc>
          <w:tcPr>
            <w:tcW w:w="2355" w:type="dxa"/>
          </w:tcPr>
          <w:p w:rsidR="0047123B" w:rsidRDefault="0047123B" w:rsidP="004A1ED8">
            <w:pPr>
              <w:spacing w:line="240" w:lineRule="auto"/>
              <w:rPr>
                <w:sz w:val="24"/>
                <w:szCs w:val="24"/>
              </w:rPr>
            </w:pPr>
            <w:r>
              <w:rPr>
                <w:sz w:val="24"/>
                <w:szCs w:val="24"/>
              </w:rPr>
              <w:t>Chur, 10 January 2025</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870"/>
        </w:trPr>
        <w:tc>
          <w:tcPr>
            <w:tcW w:w="2355" w:type="dxa"/>
          </w:tcPr>
          <w:p w:rsidR="0047123B" w:rsidRDefault="0047123B" w:rsidP="004A1ED8">
            <w:pPr>
              <w:spacing w:line="240" w:lineRule="auto"/>
              <w:rPr>
                <w:sz w:val="24"/>
                <w:szCs w:val="24"/>
              </w:rPr>
            </w:pPr>
            <w:r>
              <w:rPr>
                <w:sz w:val="24"/>
                <w:szCs w:val="24"/>
              </w:rPr>
              <w:t>Unterschrift</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390"/>
        </w:trPr>
        <w:tc>
          <w:tcPr>
            <w:tcW w:w="2355" w:type="dxa"/>
          </w:tcPr>
          <w:p w:rsidR="0047123B" w:rsidRDefault="0047123B" w:rsidP="004A1ED8">
            <w:pPr>
              <w:spacing w:line="240" w:lineRule="auto"/>
              <w:rPr>
                <w:sz w:val="24"/>
                <w:szCs w:val="24"/>
              </w:rPr>
            </w:pPr>
            <w:r>
              <w:rPr>
                <w:sz w:val="24"/>
                <w:szCs w:val="24"/>
              </w:rPr>
              <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bl>
    <w:p w:rsidR="0047123B" w:rsidRDefault="0047123B" w:rsidP="0047123B">
      <w:pPr>
        <w:spacing w:line="240" w:lineRule="auto"/>
        <w:rPr>
          <w:sz w:val="24"/>
          <w:szCs w:val="24"/>
        </w:rPr>
      </w:pP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18" w:name="_gjdgxs" w:colFirst="0" w:colLast="0"/>
      <w:bookmarkEnd w:id="18"/>
      <w:r>
        <w:rPr>
          <w:rFonts w:ascii="Calibri" w:eastAsia="Calibri" w:hAnsi="Calibri" w:cs="Calibri"/>
          <w:b/>
          <w:color w:val="2F5496"/>
          <w:sz w:val="32"/>
          <w:szCs w:val="32"/>
        </w:rPr>
        <w:t>Grundlagen</w:t>
      </w:r>
    </w:p>
    <w:p w:rsidR="0047123B" w:rsidRDefault="0047123B" w:rsidP="0047123B">
      <w:pPr>
        <w:shd w:val="clear" w:color="auto" w:fill="FFFFFF"/>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 xml:space="preserve">Nachfolgend finden Sie eine Übersicht der wesentlichen gesetzlichen Grundlagen und Richtlinien, die für den Umgang mit umwelt- und gesundheitsgefährdenden Stoffen relevant sind: </w:t>
      </w:r>
    </w:p>
    <w:p w:rsidR="0047123B" w:rsidRDefault="0047123B" w:rsidP="0047123B">
      <w:pPr>
        <w:shd w:val="clear" w:color="auto" w:fill="FFFFFF"/>
        <w:spacing w:line="240" w:lineRule="auto"/>
        <w:rPr>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Umweltschutzgesetz (USG): Regelt den Schutz der Umwelt vor schädlichen Einwirkungen (Stand: 1. Januar 2022).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Chemikalien-Risikoreduktions-Verordnung (ChemRRV): Vorschriften zur Reduktion von Risiken beim Umgang mit gefährlichen Stoffen</w:t>
      </w:r>
      <w:r>
        <w:rPr>
          <w:b/>
          <w:sz w:val="24"/>
          <w:szCs w:val="24"/>
        </w:rPr>
        <w:br/>
        <w:t>(Stand: 6. Oktober 2022).</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Unfallversicherungsgesetz (UVG) und Verordnung über die Unfallverhütung (VUV): Rahmenbedingungen für die Verhütung von Unfällen und Berufskrankheiten (Stand: 1. Januar 2022).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Abfallverordnungen (VVEA, VeVA): Regelungen zur Vermeidung, Entsorgung und zum Verkehr mit Abfällen (Stand: 1. Januar 2023).</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Asbest-Richtlinien und SUVA-Factsheets: Umfassende Anweisungen zum sicheren Umgang mit Asbest in verschiedenen Anwendungen, sowie Hinweise zur Sanierung und Rückbau (verschiedene Stände).</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ILO-Übereinkommen Nr. 162: Internationale Standards zur Sicherheit bei der Verwendung von Asbest.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PCB-Richtlinien und Wegleitungen: Spezifische Vorgaben zur sachgerechten Entfernung und Entsorgung von PCB-haltigen Materialien (Stand: 2020). </w:t>
      </w:r>
    </w:p>
    <w:p w:rsidR="0047123B" w:rsidRDefault="0047123B" w:rsidP="0047123B">
      <w:pPr>
        <w:spacing w:line="240" w:lineRule="auto"/>
        <w:rPr>
          <w:sz w:val="24"/>
          <w:szCs w:val="24"/>
        </w:rPr>
      </w:pPr>
    </w:p>
    <w:p w:rsidR="0047123B" w:rsidRDefault="0047123B" w:rsidP="0047123B">
      <w:pPr>
        <w:keepNext/>
        <w:keepLines/>
        <w:spacing w:line="240" w:lineRule="auto"/>
        <w:rPr>
          <w:sz w:val="26"/>
          <w:szCs w:val="26"/>
        </w:rPr>
      </w:pPr>
      <w:bookmarkStart w:id="19" w:name="_mbcpup475s1x" w:colFirst="0" w:colLast="0"/>
      <w:bookmarkEnd w:id="19"/>
      <w:r>
        <w:rPr>
          <w:sz w:val="26"/>
          <w:szCs w:val="26"/>
        </w:rPr>
        <w:br/>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r>
        <w:br w:type="page"/>
      </w: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0" w:name="_2et92p0" w:colFirst="0" w:colLast="0"/>
      <w:bookmarkStart w:id="21" w:name="OLE_LINK41"/>
      <w:bookmarkEnd w:id="20"/>
      <w:r>
        <w:rPr>
          <w:rFonts w:ascii="Calibri" w:eastAsia="Calibri" w:hAnsi="Calibri" w:cs="Calibri"/>
          <w:b/>
          <w:color w:val="2F5496"/>
          <w:sz w:val="32"/>
          <w:szCs w:val="32"/>
        </w:rPr>
        <w:lastRenderedPageBreak/>
        <w:t>Schadstoffuntersuchung</w:t>
      </w:r>
    </w:p>
    <w:bookmarkEnd w:id="21"/>
    <w:p w:rsidR="0047123B" w:rsidRDefault="0047123B" w:rsidP="0047123B">
      <w:pPr>
        <w:spacing w:line="240" w:lineRule="auto"/>
        <w:rPr>
          <w:color w:val="0070C0"/>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2" w:name="_tyjcwt" w:colFirst="0" w:colLast="0"/>
      <w:bookmarkEnd w:id="22"/>
      <w:r>
        <w:rPr>
          <w:rFonts w:ascii="Calibri" w:eastAsia="Calibri" w:hAnsi="Calibri" w:cs="Calibri"/>
          <w:b/>
          <w:color w:val="2F5496"/>
          <w:sz w:val="26"/>
          <w:szCs w:val="26"/>
        </w:rPr>
        <w:t>Ausgeführte Leistungen</w:t>
      </w:r>
    </w:p>
    <w:p w:rsidR="0047123B" w:rsidRDefault="0047123B" w:rsidP="0047123B">
      <w:pPr>
        <w:spacing w:line="240" w:lineRule="auto"/>
        <w:rPr>
          <w:sz w:val="24"/>
          <w:szCs w:val="24"/>
        </w:rPr>
      </w:pPr>
    </w:p>
    <w:p w:rsidR="0047123B" w:rsidRDefault="0047123B" w:rsidP="0047123B">
      <w:pPr>
        <w:numPr>
          <w:ilvl w:val="0"/>
          <w:numId w:val="8"/>
        </w:numPr>
        <w:shd w:val="clear" w:color="auto" w:fill="FFFFFF"/>
        <w:spacing w:line="240" w:lineRule="auto"/>
        <w:rPr>
          <w:sz w:val="24"/>
          <w:szCs w:val="24"/>
        </w:rPr>
      </w:pPr>
      <w:r>
        <w:rPr>
          <w:sz w:val="24"/>
          <w:szCs w:val="24"/>
        </w:rPr>
        <w:t xml:space="preserve">Probenahme von verdächtigen Materialien und Bausubstanz </w:t>
      </w:r>
    </w:p>
    <w:p w:rsidR="0047123B" w:rsidRDefault="0047123B" w:rsidP="0047123B">
      <w:pPr>
        <w:numPr>
          <w:ilvl w:val="0"/>
          <w:numId w:val="8"/>
        </w:numPr>
        <w:shd w:val="clear" w:color="auto" w:fill="FFFFFF"/>
        <w:spacing w:line="240" w:lineRule="auto"/>
        <w:rPr>
          <w:sz w:val="24"/>
          <w:szCs w:val="24"/>
        </w:rPr>
      </w:pPr>
      <w:r>
        <w:rPr>
          <w:sz w:val="24"/>
          <w:szCs w:val="24"/>
        </w:rPr>
        <w:t xml:space="preserve">Fotodokumentation der verdächtigen Materialien und Bausubstanz </w:t>
      </w:r>
    </w:p>
    <w:p w:rsidR="0047123B" w:rsidRDefault="0047123B" w:rsidP="0047123B">
      <w:pPr>
        <w:numPr>
          <w:ilvl w:val="0"/>
          <w:numId w:val="8"/>
        </w:numPr>
        <w:shd w:val="clear" w:color="auto" w:fill="FFFFFF"/>
        <w:spacing w:line="240" w:lineRule="auto"/>
        <w:rPr>
          <w:sz w:val="24"/>
          <w:szCs w:val="24"/>
        </w:rPr>
      </w:pPr>
      <w:r>
        <w:rPr>
          <w:sz w:val="24"/>
          <w:szCs w:val="24"/>
        </w:rPr>
        <w:t xml:space="preserve">Beschreibung des Analyseauftrags und Versand der Materialproben ins Labor </w:t>
      </w:r>
    </w:p>
    <w:p w:rsidR="0047123B" w:rsidRDefault="0047123B" w:rsidP="0047123B">
      <w:pPr>
        <w:numPr>
          <w:ilvl w:val="0"/>
          <w:numId w:val="8"/>
        </w:numPr>
        <w:shd w:val="clear" w:color="auto" w:fill="FFFFFF"/>
        <w:spacing w:line="240" w:lineRule="auto"/>
        <w:rPr>
          <w:sz w:val="24"/>
          <w:szCs w:val="24"/>
        </w:rPr>
      </w:pPr>
      <w:r>
        <w:rPr>
          <w:sz w:val="24"/>
          <w:szCs w:val="24"/>
        </w:rPr>
        <w:t xml:space="preserve">Auswertung, Interpretation und Dokumentation der Analyseresultate </w:t>
      </w:r>
    </w:p>
    <w:p w:rsidR="0047123B" w:rsidRDefault="0047123B" w:rsidP="0047123B">
      <w:pPr>
        <w:numPr>
          <w:ilvl w:val="0"/>
          <w:numId w:val="8"/>
        </w:numPr>
        <w:shd w:val="clear" w:color="auto" w:fill="FFFFFF"/>
        <w:spacing w:line="240" w:lineRule="auto"/>
        <w:rPr>
          <w:sz w:val="24"/>
          <w:szCs w:val="24"/>
        </w:rPr>
      </w:pPr>
      <w:r>
        <w:rPr>
          <w:sz w:val="24"/>
          <w:szCs w:val="24"/>
        </w:rPr>
        <w:t xml:space="preserve">Berichterstattung </w:t>
      </w:r>
    </w:p>
    <w:p w:rsidR="0047123B" w:rsidRDefault="0047123B" w:rsidP="0047123B">
      <w:pPr>
        <w:numPr>
          <w:ilvl w:val="0"/>
          <w:numId w:val="8"/>
        </w:numPr>
        <w:shd w:val="clear" w:color="auto" w:fill="FFFFFF"/>
        <w:spacing w:line="240" w:lineRule="auto"/>
        <w:rPr>
          <w:sz w:val="24"/>
          <w:szCs w:val="24"/>
        </w:rPr>
      </w:pPr>
      <w:r>
        <w:rPr>
          <w:sz w:val="24"/>
          <w:szCs w:val="24"/>
        </w:rPr>
        <w:t xml:space="preserve">Laboranalytik der Asbest-Proben durch die Analysis Lab SA in Biel </w:t>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3" w:name="_3dy6vkm" w:colFirst="0" w:colLast="0"/>
      <w:bookmarkEnd w:id="23"/>
      <w:r>
        <w:rPr>
          <w:rFonts w:ascii="Calibri" w:eastAsia="Calibri" w:hAnsi="Calibri" w:cs="Calibri"/>
          <w:b/>
          <w:color w:val="2F5496"/>
          <w:sz w:val="26"/>
          <w:szCs w:val="26"/>
        </w:rPr>
        <w:t>Probenahme und Analytik</w:t>
      </w:r>
    </w:p>
    <w:p w:rsidR="0047123B" w:rsidRDefault="0047123B" w:rsidP="0047123B">
      <w:pPr>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rsidR="0047123B" w:rsidRDefault="0047123B" w:rsidP="0047123B">
      <w:pPr>
        <w:shd w:val="clear" w:color="auto" w:fill="FFFFFF"/>
        <w:spacing w:line="240" w:lineRule="auto"/>
        <w:rPr>
          <w:sz w:val="24"/>
          <w:szCs w:val="24"/>
        </w:rPr>
      </w:pPr>
      <w:r>
        <w:rPr>
          <w:sz w:val="24"/>
          <w:szCs w:val="24"/>
        </w:rPr>
        <w:br/>
      </w: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4" w:name="_1t3h5sf" w:colFirst="0" w:colLast="0"/>
      <w:bookmarkEnd w:id="24"/>
      <w:r>
        <w:rPr>
          <w:rFonts w:ascii="Calibri" w:eastAsia="Calibri" w:hAnsi="Calibri" w:cs="Calibri"/>
          <w:b/>
          <w:color w:val="2F5496"/>
          <w:sz w:val="26"/>
          <w:szCs w:val="26"/>
        </w:rPr>
        <w:t>Abgrenzung der Untersuchung</w:t>
      </w:r>
    </w:p>
    <w:p w:rsidR="0047123B" w:rsidRDefault="0047123B" w:rsidP="0047123B">
      <w:pPr>
        <w:spacing w:line="240" w:lineRule="auto"/>
        <w:ind w:right="-122"/>
        <w:rPr>
          <w:sz w:val="24"/>
          <w:szCs w:val="24"/>
        </w:rPr>
      </w:pPr>
    </w:p>
    <w:p w:rsidR="0047123B" w:rsidRDefault="0047123B" w:rsidP="0047123B">
      <w:pPr>
        <w:widowControl w:val="0"/>
        <w:ind w:right="-122"/>
        <w:rPr>
          <w:sz w:val="24"/>
          <w:szCs w:val="24"/>
        </w:rPr>
      </w:pPr>
      <w:r>
        <w:rPr>
          <w:sz w:val="24"/>
          <w:szCs w:val="24"/>
        </w:rPr>
        <w:t>Die Bauschadstoffuntersuchung wurde aufgrund einer visuellen Begutachtung der Oberflächen durchgeführt und beschränkt sich auf die immobilen Bauteile.</w:t>
      </w:r>
    </w:p>
    <w:p w:rsidR="0047123B" w:rsidRDefault="0047123B" w:rsidP="0047123B">
      <w:pPr>
        <w:widowControl w:val="0"/>
        <w:spacing w:before="7" w:line="240" w:lineRule="auto"/>
        <w:ind w:right="-122"/>
        <w:rPr>
          <w:sz w:val="24"/>
          <w:szCs w:val="24"/>
        </w:rPr>
      </w:pPr>
    </w:p>
    <w:p w:rsidR="0047123B" w:rsidRDefault="0047123B" w:rsidP="0047123B">
      <w:pPr>
        <w:widowControl w:val="0"/>
        <w:ind w:right="-122"/>
        <w:rPr>
          <w:sz w:val="24"/>
          <w:szCs w:val="24"/>
        </w:rPr>
      </w:pPr>
      <w:r>
        <w:rPr>
          <w:sz w:val="24"/>
          <w:szCs w:val="24"/>
        </w:rPr>
        <w:t>Die Untersuchung bezieht sich auf die Bauschadstoffe Asbest, PCB und PAK . Weitere allfällig vorhandene Schadstoffe wie Radon, Schimmelpilze, Formaldehyd, etc. waren nicht Gegenstand der Untersuchung.</w:t>
      </w:r>
    </w:p>
    <w:p w:rsidR="0047123B" w:rsidRDefault="0047123B" w:rsidP="0047123B">
      <w:pPr>
        <w:widowControl w:val="0"/>
        <w:spacing w:before="7" w:line="240" w:lineRule="auto"/>
        <w:ind w:right="-122"/>
        <w:rPr>
          <w:sz w:val="24"/>
          <w:szCs w:val="24"/>
        </w:rPr>
      </w:pPr>
    </w:p>
    <w:p w:rsidR="0047123B" w:rsidRDefault="0047123B" w:rsidP="0047123B">
      <w:pPr>
        <w:widowControl w:val="0"/>
        <w:spacing w:line="240" w:lineRule="auto"/>
        <w:ind w:right="-122"/>
        <w:rPr>
          <w:sz w:val="24"/>
          <w:szCs w:val="24"/>
        </w:rPr>
      </w:pPr>
      <w:r>
        <w:rPr>
          <w:sz w:val="24"/>
          <w:szCs w:val="24"/>
        </w:rPr>
        <w:t>Die Wahrscheinlichkeit, dass mit der gewählten Untersuchungsmethode grössere</w:t>
      </w:r>
    </w:p>
    <w:p w:rsidR="0047123B" w:rsidRDefault="0047123B" w:rsidP="0047123B">
      <w:pPr>
        <w:widowControl w:val="0"/>
        <w:spacing w:before="41"/>
        <w:ind w:right="-122"/>
        <w:rPr>
          <w:sz w:val="24"/>
          <w:szCs w:val="24"/>
        </w:rPr>
      </w:pPr>
      <w:r>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5" w:name="_bg4jzxuw7fx" w:colFirst="0" w:colLast="0"/>
      <w:bookmarkEnd w:id="25"/>
      <w:r>
        <w:rPr>
          <w:rFonts w:ascii="Calibri" w:eastAsia="Calibri" w:hAnsi="Calibri" w:cs="Calibri"/>
          <w:b/>
          <w:color w:val="2F5496"/>
          <w:sz w:val="32"/>
          <w:szCs w:val="32"/>
        </w:rPr>
        <w:lastRenderedPageBreak/>
        <w:t>Dringlichkeit von Massnahmen</w:t>
      </w:r>
    </w:p>
    <w:p w:rsidR="0047123B" w:rsidRDefault="0047123B" w:rsidP="0047123B">
      <w:pPr>
        <w:shd w:val="clear" w:color="auto" w:fill="FFFFFF"/>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6" w:name="_e3xy3cve4spy" w:colFirst="0" w:colLast="0"/>
      <w:bookmarkEnd w:id="26"/>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rsidTr="004A1ED8">
        <w:tc>
          <w:tcPr>
            <w:tcW w:w="2269" w:type="dxa"/>
            <w:shd w:val="clear" w:color="auto" w:fill="FFFF00"/>
          </w:tcPr>
          <w:p w:rsidR="0047123B" w:rsidRDefault="0047123B" w:rsidP="004A1ED8">
            <w:pPr>
              <w:spacing w:line="240" w:lineRule="auto"/>
              <w:jc w:val="right"/>
              <w:rPr>
                <w:rFonts w:ascii="Calibri" w:eastAsia="Calibri" w:hAnsi="Calibri" w:cs="Calibri"/>
                <w:sz w:val="24"/>
                <w:szCs w:val="24"/>
              </w:rPr>
            </w:pP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rsidTr="004A1ED8">
        <w:trPr>
          <w:trHeight w:val="119"/>
        </w:trPr>
        <w:tc>
          <w:tcPr>
            <w:tcW w:w="2269" w:type="dxa"/>
            <w:shd w:val="clear" w:color="auto" w:fill="FF0000"/>
          </w:tcPr>
          <w:p w:rsidR="0047123B" w:rsidRDefault="0047123B" w:rsidP="004A1ED8">
            <w:pPr>
              <w:spacing w:line="240" w:lineRule="auto"/>
              <w:rPr>
                <w:rFonts w:ascii="Calibri" w:eastAsia="Calibri" w:hAnsi="Calibri" w:cs="Calibri"/>
                <w:sz w:val="24"/>
                <w:szCs w:val="24"/>
              </w:rPr>
            </w:pP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bookmarkStart w:id="27" w:name="_2s8eyo1" w:colFirst="0" w:colLast="0"/>
      <w:bookmarkEnd w:id="27"/>
      <w:r>
        <w:rPr>
          <w:rFonts w:ascii="Calibri" w:eastAsia="Calibri" w:hAnsi="Calibri" w:cs="Calibri"/>
          <w:color w:val="2F5496"/>
          <w:sz w:val="32"/>
          <w:szCs w:val="32"/>
        </w:rPr>
        <w:lastRenderedPageBreak/>
        <w:t>Übersicht der Bauschadstoffvorkommen mit Sanierungsangaben</w:t>
      </w:r>
    </w:p>
    <w:p w:rsidR="0047123B" w:rsidRDefault="0047123B" w:rsidP="0047123B">
      <w:pPr>
        <w:pStyle w:val="Heading1"/>
        <w:spacing w:before="240" w:after="0" w:line="240" w:lineRule="auto"/>
        <w:ind w:left="432"/>
        <w:rPr>
          <w:rFonts w:ascii="Calibri" w:eastAsia="Calibri" w:hAnsi="Calibri" w:cs="Calibri"/>
          <w:sz w:val="24"/>
          <w:szCs w:val="24"/>
        </w:rPr>
      </w:pPr>
      <w:bookmarkStart w:id="28" w:name="_3rdcrjn" w:colFirst="0" w:colLast="0"/>
      <w:bookmarkEnd w:id="28"/>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rsidR="00DD43B4" w:rsidRDefault="00DD43B4">
      <w:pPr>
        <w:rPr>
          <w:rFonts w:ascii="Calibri" w:eastAsia="Calibri" w:hAnsi="Calibri" w:cs="Calibri"/>
          <w:sz w:val="24"/>
          <w:szCs w:val="24"/>
        </w:rPr>
      </w:pPr>
      <w:r>
        <w:rPr>
          <w:rFonts w:ascii="Calibri" w:eastAsia="Calibri" w:hAnsi="Calibri" w:cs="Calibri"/>
          <w:sz w:val="24"/>
          <w:szCs w:val="24"/>
        </w:rPr>
        <w:br w:type="page"/>
      </w:r>
    </w:p>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r>
        <w:rPr>
          <w:rFonts w:ascii="Calibri" w:eastAsia="Calibri" w:hAnsi="Calibri" w:cs="Calibri"/>
          <w:color w:val="2F5496"/>
          <w:sz w:val="32"/>
          <w:szCs w:val="32"/>
        </w:rPr>
        <w:lastRenderedPageBreak/>
        <w:t xml:space="preserve">Sanierung der Schadstoffe </w:t>
      </w: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rsidR="0047123B" w:rsidRDefault="0047123B" w:rsidP="0047123B">
      <w:pPr>
        <w:spacing w:line="240" w:lineRule="auto"/>
        <w:rPr>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31" w:name="_26in1rg" w:colFirst="0" w:colLast="0"/>
      <w:bookmarkEnd w:id="31"/>
      <w:r>
        <w:rPr>
          <w:rFonts w:ascii="Calibri" w:eastAsia="Calibri" w:hAnsi="Calibri" w:cs="Calibri"/>
          <w:b/>
          <w:color w:val="2F5496"/>
          <w:sz w:val="26"/>
          <w:szCs w:val="26"/>
        </w:rPr>
        <w:t>Sanierung durch instruierte Handwerker</w:t>
      </w:r>
    </w:p>
    <w:p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bookmarkStart w:id="33" w:name="_z337ya" w:colFirst="0" w:colLast="0"/>
      <w:bookmarkEnd w:id="33"/>
      <w:r>
        <w:rPr>
          <w:rFonts w:ascii="Calibri" w:eastAsia="Calibri" w:hAnsi="Calibri" w:cs="Calibri"/>
          <w:color w:val="2F5496"/>
          <w:sz w:val="32"/>
          <w:szCs w:val="32"/>
        </w:rPr>
        <w:lastRenderedPageBreak/>
        <w:t>Entsorgung der Schadstoffe</w:t>
      </w:r>
    </w:p>
    <w:p w:rsidR="0047123B" w:rsidRDefault="0047123B" w:rsidP="0047123B">
      <w:pPr>
        <w:pStyle w:val="Heading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rsidR="0047123B" w:rsidRDefault="0047123B" w:rsidP="0047123B">
      <w:bookmarkStart w:id="34" w:name="OLE_LINK29"/>
      <w:r>
        <w:br w:type="page"/>
      </w:r>
    </w:p>
    <w:p w:rsidR="0047123B" w:rsidRPr="001F7839" w:rsidRDefault="0047123B" w:rsidP="0047123B">
      <w:r>
        <w:rPr>
          <w:rFonts w:ascii="Calibri" w:eastAsia="Calibri" w:hAnsi="Calibri" w:cs="Calibri"/>
          <w:b/>
          <w:color w:val="2F5496"/>
          <w:sz w:val="32"/>
          <w:szCs w:val="32"/>
        </w:rPr>
        <w:lastRenderedPageBreak/>
        <w:t>Empfehlung</w:t>
      </w:r>
      <w:bookmarkEnd w:id="34"/>
    </w:p>
    <w:p w:rsidR="0047123B" w:rsidRDefault="0047123B" w:rsidP="0047123B">
      <w:pPr>
        <w:spacing w:line="240" w:lineRule="auto"/>
        <w:rPr>
          <w:sz w:val="24"/>
          <w:szCs w:val="24"/>
        </w:rPr>
      </w:pPr>
    </w:p>
    <w:p>
      <w:pPr/>
      <w:r>
        <w:rPr>
          <w:b w:val="1"/>
          <w:bCs w:val="1"/>
        </w:rPr>
        <w:t xml:space="preserve"/>
      </w:r>
      <w:r>
        <w:rPr>
          <w:b w:val="1"/>
          <w:bCs w:val="1"/>
        </w:rPr>
        <w:t xml:space="preserve">Empfehlung für den Abschlussbericht</w:t>
      </w:r>
      <w:r>
        <w:rPr/>
        <w:t xml:space="preserve"/>
      </w:r>
      <w:br/>
      <w:r>
        <w:rPr/>
        <w:t xml:space="preserve"/>
      </w:r>
      <w:br/>
      <w:r>
        <w:rPr/>
        <w:t xml:space="preserve">Beim Review der vorhandenen Daten über die Bauschadstoffe in den Tabellen empfiehlt es sich, bestimmte Maßnahmen zu ergreifen, um eine sichere und effektive Sanierung der betroffenen Bereiche zu gewährleisten.</w:t>
      </w:r>
      <w:br/>
      <w:r>
        <w:rPr/>
        <w:t xml:space="preserve"/>
      </w:r>
      <w:br/>
      <w:r>
        <w:rPr>
          <w:b w:val="1"/>
          <w:bCs w:val="1"/>
        </w:rPr>
        <w:t xml:space="preserve">1. </w:t>
      </w:r>
      <w:r>
        <w:rPr>
          <w:b w:val="1"/>
          <w:bCs w:val="1"/>
        </w:rPr>
        <w:t xml:space="preserve">Asbest und PCB-Vorkommen:</w:t>
      </w:r>
      <w:r>
        <w:rPr/>
        <w:t xml:space="preserve"/>
      </w:r>
      <w:br/>
      <w:r>
        <w:rPr/>
        <w:t xml:space="preserve">   Diese Schadstoffe erfordern die sanfte Handhabung und Entfernung durch zertifizierte Schadstoffsanierer. Der Bericht in Tabelle 8.1 zeigt, dass für bestimmte Materialien wie Asbest eine spezielle Sanierung notwendig ist und daher eine geschulte Fachkraft eingesetzt werden muss, die den DKS-Richtlinien folgt.</w:t>
      </w:r>
      <w:br/>
      <w:r>
        <w:rPr/>
        <w:t xml:space="preserve"/>
      </w:r>
      <w:br/>
      <w:r>
        <w:rPr>
          <w:b w:val="1"/>
          <w:bCs w:val="1"/>
        </w:rPr>
        <w:t xml:space="preserve">2. </w:t>
      </w:r>
      <w:r>
        <w:rPr>
          <w:b w:val="1"/>
          <w:bCs w:val="1"/>
        </w:rPr>
        <w:t xml:space="preserve">Schimmelpilzbefall:</w:t>
      </w:r>
      <w:r>
        <w:rPr/>
        <w:t xml:space="preserve"/>
      </w:r>
      <w:br/>
      <w:r>
        <w:rPr/>
        <w:t xml:space="preserve">   Kleinere Mengen von Schimmelpilzmaterialien, die in Tabelle 8.2 aufgeführt sind, könnten durch instruierte Handwerker saniert werden. Dennoch ist es wichtig, dass diese Arbeiter über die Gefahren und angemessenen Schutzmaßnahmen informiert sind, um eine Verbreitung zu verhindern und die Gesundheit der Bewohner zu schützen.</w:t>
      </w:r>
      <w:br/>
      <w:r>
        <w:rPr/>
        <w:t xml:space="preserve"/>
      </w:r>
      <w:br/>
      <w:r>
        <w:rPr>
          <w:b w:val="1"/>
          <w:bCs w:val="1"/>
        </w:rPr>
        <w:t xml:space="preserve">3. </w:t>
      </w:r>
      <w:r>
        <w:rPr>
          <w:b w:val="1"/>
          <w:bCs w:val="1"/>
        </w:rPr>
        <w:t xml:space="preserve">Bleifarbe und andere Schwermetalle:</w:t>
      </w:r>
      <w:r>
        <w:rPr/>
        <w:t xml:space="preserve"/>
      </w:r>
      <w:br/>
      <w:r>
        <w:rPr/>
        <w:t xml:space="preserve">   Bei Materialien, die Schwermetalle enthalten und in beiden Tabellen aufgeführt sind, sollte eine Entscheidung basierend auf der Menge und Expositionsgefahr getroffen werden. Größere Mengen oder Bereiche mit höherer potenzieller Exposition sollten von erfahrenen Profis saniert werden, während kleinere Vorkommen von gut instruieren Handwerkern bewältigt werden können, immer unter Einhaltung der vorgeschriebenen Richtlinien.</w:t>
      </w:r>
      <w:br/>
      <w:r>
        <w:rPr/>
        <w:t xml:space="preserve"/>
      </w:r>
      <w:br/>
      <w:r>
        <w:rPr>
          <w:b w:val="1"/>
          <w:bCs w:val="1"/>
        </w:rPr>
        <w:t xml:space="preserve">4. </w:t>
      </w:r>
      <w:r>
        <w:rPr>
          <w:b w:val="1"/>
          <w:bCs w:val="1"/>
        </w:rPr>
        <w:t xml:space="preserve">Berücksichtigung von LVA Codes und Richtlinien:</w:t>
      </w:r>
      <w:r>
        <w:rPr/>
        <w:t xml:space="preserve"/>
      </w:r>
      <w:br/>
      <w:r>
        <w:rPr/>
        <w:t xml:space="preserve">   Es ist entscheidend, dass alle Sanierungsmaßnahmen den in den Tabellen aufgeführten LVA Codes und spezifischen Sanierungsrichtlinien entsprechen, um eine vollständige Rechtmäßigkeit und Sicherheit der durchgeführten Arbeiten zu sichern.</w:t>
      </w:r>
      <w:br/>
      <w:r>
        <w:rPr/>
        <w:t xml:space="preserve"/>
      </w:r>
      <w:br/>
      <w:r>
        <w:rPr>
          <w:b w:val="1"/>
          <w:bCs w:val="1"/>
        </w:rPr>
        <w:t xml:space="preserve">5. </w:t>
      </w:r>
      <w:r>
        <w:rPr>
          <w:b w:val="1"/>
          <w:bCs w:val="1"/>
        </w:rPr>
        <w:t xml:space="preserve">Fortlaufende Überwachung:</w:t>
      </w:r>
      <w:r>
        <w:rPr/>
        <w:t xml:space="preserve"/>
      </w:r>
      <w:br/>
      <w:r>
        <w:rPr/>
        <w:t xml:space="preserve">   Eine kontinuierliche Überwachung nach der Sanierung sollte in Erwägung gezogen werden, um sicherzustellen, dass alle Schadstoffe vollständig entfernt sind und keine Rückstände vorhanden sind, die zukünftige Gesundheitsrisiken darstellen könnten.</w:t>
      </w:r>
      <w:br/>
      <w:r>
        <w:rPr/>
        <w:t xml:space="preserve"/>
      </w:r>
      <w:br/>
      <w:r>
        <w:rPr/>
        <w:t xml:space="preserve">Die kommenden Schritte sollten klar dokumentiert und mit den zuständigen Bau- und Gesundheitsschutzbehörden abgestimmt werden, um eine erfolgreiche Sanierung und die gesundheitliche Sicherheit der Gebäudenutzer zu gewährleisten.</w:t>
      </w:r>
      <w:br/>
    </w:p>
    <w:p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6" w:name="_1ksv4uv" w:colFirst="0" w:colLast="0"/>
      <w:bookmarkEnd w:id="0"/>
      <w:bookmarkEnd w:id="36"/>
    </w:p>
    <w:p w:rsidR="003568DE" w:rsidRPr="008824DE" w:rsidRDefault="003568DE" w:rsidP="003568DE">
      <w:pPr>
        <w:spacing w:line="240" w:lineRule="auto"/>
        <w:rPr>
          <w:sz w:val="24"/>
          <w:szCs w:val="24"/>
        </w:rPr>
      </w:pPr>
      <w:bookmarkStart w:id="37" w:name="OLE_LINK2"/>
      <w:r>
        <w:rPr>
          <w:rFonts w:ascii="Calibri" w:eastAsia="Calibri" w:hAnsi="Calibri" w:cs="Calibri"/>
          <w:b/>
          <w:color w:val="2F5496"/>
          <w:sz w:val="32"/>
          <w:szCs w:val="32"/>
        </w:rPr>
        <w:lastRenderedPageBreak/>
        <w:t>Zusätzliche Beigaben</w:t>
      </w:r>
    </w:p>
    <w:p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Garten
</w:t>
            </w:r>
          </w:p>
          <w:p>
            <w:pPr/>
            <w:r>
              <w:rPr/>
              <w:t xml:space="preserve">EG
</w:t>
            </w:r>
          </w:p>
        </w:tc>
        <w:tc>
          <w:tcPr>
            <w:noWrap/>
          </w:tcPr>
          <w:p>
            <w:pPr/>
            <w:r>
              <w:rPr/>
              <w:t xml:space="preserve">VM-1
</w:t>
            </w:r>
          </w:p>
          <w:p>
            <w:pPr/>
            <w:r>
              <w:rPr/>
              <w:t xml:space="preserve">Faserzement
</w:t>
            </w:r>
          </w:p>
          <w:p>
            <w:pPr/>
            <w:r>
              <w:rPr/>
              <w:t xml:space="preserve">Gartenbeet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Fassade
</w:t>
            </w:r>
          </w:p>
          <w:p>
            <w:pPr/>
            <w:r>
              <w:rPr/>
              <w:t xml:space="preserve">EG / OG
</w:t>
            </w:r>
          </w:p>
        </w:tc>
        <w:tc>
          <w:tcPr>
            <w:noWrap/>
          </w:tcPr>
          <w:p>
            <w:pPr/>
            <w:r>
              <w:rPr/>
              <w:t xml:space="preserve">VM-2
</w:t>
            </w:r>
          </w:p>
          <w:p>
            <w:pPr/>
            <w:r>
              <w:rPr/>
              <w:t xml:space="preserve">Faserzement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bl>
    <w:p w:rsidR="009641C4" w:rsidRDefault="009641C4">
      <w:pPr>
        <w:rPr>
          <w:sz w:val="24"/>
          <w:szCs w:val="24"/>
        </w:rPr>
      </w:pPr>
      <w:r>
        <w:rPr>
          <w:sz w:val="24"/>
          <w:szCs w:val="24"/>
        </w:rPr>
        <w:br w:type="page"/>
      </w:r>
    </w:p>
    <w:p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7"/>
    </w:p>
    <w:p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4B15" w:rsidRDefault="006F4B15">
      <w:pPr>
        <w:spacing w:line="240" w:lineRule="auto"/>
      </w:pPr>
      <w:r>
        <w:separator/>
      </w:r>
    </w:p>
  </w:endnote>
  <w:endnote w:type="continuationSeparator" w:id="0">
    <w:p w:rsidR="006F4B15" w:rsidRDefault="006F4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4B15" w:rsidRDefault="006F4B15">
      <w:pPr>
        <w:spacing w:line="240" w:lineRule="auto"/>
      </w:pPr>
      <w:r>
        <w:separator/>
      </w:r>
    </w:p>
  </w:footnote>
  <w:footnote w:type="continuationSeparator" w:id="0">
    <w:p w:rsidR="006F4B15" w:rsidRDefault="006F4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7B952AAB" wp14:editId="2492E326">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rsidR="0075688F" w:rsidRDefault="0075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118" w:rsidRDefault="00A76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CCA2A8F"/>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2"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3"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5"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7"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4"/>
  </w:num>
  <w:num w:numId="2" w16cid:durableId="1529836759">
    <w:abstractNumId w:val="3"/>
  </w:num>
  <w:num w:numId="3" w16cid:durableId="450131810">
    <w:abstractNumId w:val="7"/>
  </w:num>
  <w:num w:numId="4" w16cid:durableId="1315834406">
    <w:abstractNumId w:val="0"/>
  </w:num>
  <w:num w:numId="5" w16cid:durableId="1698697349">
    <w:abstractNumId w:val="1"/>
  </w:num>
  <w:num w:numId="6" w16cid:durableId="1246719996">
    <w:abstractNumId w:val="6"/>
  </w:num>
  <w:num w:numId="7" w16cid:durableId="81143695">
    <w:abstractNumId w:val="2"/>
  </w:num>
  <w:num w:numId="8" w16cid:durableId="259604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431D24"/>
    <w:rsid w:val="0047123B"/>
    <w:rsid w:val="004C7A30"/>
    <w:rsid w:val="004F3F84"/>
    <w:rsid w:val="0050786D"/>
    <w:rsid w:val="00517E33"/>
    <w:rsid w:val="00543DEA"/>
    <w:rsid w:val="00586ED7"/>
    <w:rsid w:val="0062329B"/>
    <w:rsid w:val="006F4B15"/>
    <w:rsid w:val="00706F97"/>
    <w:rsid w:val="0075688F"/>
    <w:rsid w:val="007F0642"/>
    <w:rsid w:val="008824DE"/>
    <w:rsid w:val="008A5A24"/>
    <w:rsid w:val="008D7176"/>
    <w:rsid w:val="00952054"/>
    <w:rsid w:val="009641C4"/>
    <w:rsid w:val="00991B2D"/>
    <w:rsid w:val="009C7A42"/>
    <w:rsid w:val="009F38C7"/>
    <w:rsid w:val="00A40263"/>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5B91"/>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48</cp:revision>
  <dcterms:created xsi:type="dcterms:W3CDTF">2024-12-20T12:00:00Z</dcterms:created>
  <dcterms:modified xsi:type="dcterms:W3CDTF">2025-01-08T01:51:00Z</dcterms:modified>
</cp:coreProperties>
</file>