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Fontauna 88, Lumbrein,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5284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871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Teiluntersuch mit Schadstoffbericht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Holzinger Architekten AG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Holzinger Architekten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Dach
</w:t>
            </w:r>
          </w:p>
          <w:p>
            <w:pPr/>
            <w:r>
              <w:rPr/>
              <w:t xml:space="preserve">DG
</w:t>
            </w:r>
          </w:p>
        </w:tc>
        <w:tc>
          <w:tcPr>
            <w:noWrap/>
          </w:tcPr>
          <w:p>
            <w:pPr/>
            <w:r>
              <w:rPr/>
              <w:t xml:space="preserve">Dachschindel</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Eingang
</w:t>
            </w:r>
          </w:p>
          <w:p>
            <w:pPr/>
            <w:r>
              <w:rPr/>
              <w:t xml:space="preserve">EG-UG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sämtliche Holzbauteile
</w:t>
            </w:r>
          </w:p>
          <w:p>
            <w:pPr/>
            <w:r>
              <w:rPr/>
              <w:t xml:space="preserve">ganzes Haus
</w:t>
            </w:r>
          </w:p>
        </w:tc>
        <w:tc>
          <w:tcPr>
            <w:noWrap/>
          </w:tcPr>
          <w:p>
            <w:pPr/>
            <w:r>
              <w:rPr/>
              <w:t xml:space="preserve"/>
            </w:r>
          </w:p>
        </w:tc>
        <w:tc>
          <w:tcPr>
            <w:noWrap/>
          </w:tcPr>
          <w:p>
            <w:pPr/>
            <w:r>
              <w:rPr/>
              <w:t xml:space="preserve">Konstruktions-und Verkleidungsholz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Keller
</w:t>
            </w:r>
          </w:p>
          <w:p>
            <w:pPr/>
            <w:r>
              <w:rPr/>
              <w:t xml:space="preserve">UG
</w:t>
            </w:r>
          </w:p>
        </w:tc>
        <w:tc>
          <w:tcPr>
            <w:noWrap/>
          </w:tcPr>
          <w:p>
            <w:pPr/>
            <w:r>
              <w:rPr/>
              <w:t xml:space="preserve">Formteil</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Keller
</w:t>
            </w:r>
          </w:p>
          <w:p>
            <w:pPr/>
            <w:r>
              <w:rPr/>
              <w:t xml:space="preserve">UG
</w:t>
            </w:r>
          </w:p>
        </w:tc>
        <w:tc>
          <w:tcPr>
            <w:noWrap/>
          </w:tcPr>
          <w:p>
            <w:pPr/>
            <w:r>
              <w:rPr/>
              <w:t xml:space="preserve">Elektrokasten</w:t>
            </w:r>
          </w:p>
        </w:tc>
        <w:tc>
          <w:tcPr>
            <w:noWrap/>
          </w:tcPr>
          <w:p>
            <w:pPr/>
            <w:r>
              <w:rPr/>
              <w:t xml:space="preserve">Faserzement /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VB-5</w:t>
            </w:r>
          </w:p>
        </w:tc>
        <w:tc>
          <w:tcPr>
            <w:noWrap/>
          </w:tcPr>
          <w:p>
            <w:pPr/>
            <w:r>
              <w:rPr/>
              <w:t xml:space="preserve">ganzes Haus
</w:t>
            </w:r>
          </w:p>
          <w:p>
            <w:pPr/>
            <w:r>
              <w:rPr/>
              <w:t xml:space="preserve">oft verdeckt
</w:t>
            </w:r>
          </w:p>
        </w:tc>
        <w:tc>
          <w:tcPr>
            <w:noWrap/>
          </w:tcPr>
          <w:p>
            <w:pPr/>
            <w:r>
              <w:rPr/>
              <w:t xml:space="preserve">Elektroisolationsrohre</w:t>
            </w:r>
          </w:p>
        </w:tc>
        <w:tc>
          <w:tcPr>
            <w:noWrap/>
          </w:tcPr>
          <w:p>
            <w:pPr/>
            <w:r>
              <w:rPr/>
              <w:t xml:space="preserve">bleihaltig</w:t>
            </w:r>
          </w:p>
        </w:tc>
        <w:tc>
          <w:tcPr>
            <w:noWrap/>
          </w:tcPr>
          <w:p>
            <w:pPr/>
            <w:r>
              <w:rPr/>
              <w:t xml:space="preserve">Schwermetall</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VB-4</w:t>
            </w:r>
          </w:p>
        </w:tc>
        <w:tc>
          <w:tcPr>
            <w:noWrap/>
          </w:tcPr>
          <w:p>
            <w:pPr/>
            <w:r>
              <w:rPr/>
              <w:t xml:space="preserve">Faserzement /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VB-2</w:t>
            </w:r>
          </w:p>
        </w:tc>
        <w:tc>
          <w:tcPr>
            <w:noWrap/>
          </w:tcPr>
          <w:p>
            <w:pPr/>
            <w:r>
              <w:rPr/>
              <w:t xml:space="preserve">Holzschutzmittel</w:t>
            </w:r>
          </w:p>
        </w:tc>
        <w:tc>
          <w:tcPr>
            <w:noWrap/>
          </w:tcPr>
          <w:p>
            <w:pPr/>
            <w:r>
              <w:rPr/>
              <w:t xml:space="preserve">17 02 98 S</w:t>
            </w:r>
          </w:p>
        </w:tc>
        <w:tc>
          <w:tcPr>
            <w:noWrap/>
          </w:tcPr>
          <w:p>
            <w:pPr/>
            <w:r>
              <w:rPr/>
              <w:t xml:space="preserve">(Am Stück in KVA oder alternativ in Zementwerk)</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w:t>
      </w:r>
      <w:r>
        <w:rPr>
          <w:sz w:val="24"/>
          <w:szCs w:val="24"/>
        </w:rPr>
        <w:t xml:space="preserve">: Faserzement aus dem Bereich Dach, DG, speziell die Dachschindel, enthält Asbest. Faserzement aus MaP-1 kann durch instruierte Handwerker unter Einhaltung der Richtlinien 33031 rückgebaut werden und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Faserzement, gefunden im Eingangsbereich, EG-UG, insbesondere im Fallrohrbereich, beinhaltet Asbest. Für die Entsorgung durch instruierte Handwerker sind die Richtlinien 33031 zu beachten und der LVA Code 17 06 98 nk gilt.</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Konstruktions- und Verkleidungsholz im gesamten Haus weist Verdacht auf Holzschutzmittel auf. Da Exp. und Labor nicht ausgefüllt wurden, ist offenbar noch keine spezifische Handlungsanweisung dokumentiert.</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Im Keller, UG, wurde Faserzement in Formteilen gefunden und enthält Asbest. Instruierte Handwerker sollen dabei die Richtlinien 33031 beachten und das Material unter dem LVA Code 17 06 98 nk entsorgen.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Der Elektrokasten im Keller, UG, besteht aus Faserzement / LAP und ist asbesthaltig. Der Ausbau soll durch zertifizierte Elektriker gemäß den Richtlinien 88254 und EKAS 6503 erfolgen, mit einer Materialtrennung durch Sanierer; dabei gelten die LVA Codes 17 06 98 nk oder ggf. 17 06 05 S.</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Elektroisolationsrohre im gesamten Haus sind bleihaltig und enthalten Schwermetalle. Exp. und Labor sind unvollständig ausgefüllt, weshalb es keine spezifischen Sanierungsrichtlinien in der Tabelle gibt.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Dach
</w:t>
            </w:r>
          </w:p>
          <w:p>
            <w:pPr/>
            <w:r>
              <w:rPr/>
              <w:t xml:space="preserve">DG
</w:t>
            </w:r>
          </w:p>
        </w:tc>
        <w:tc>
          <w:tcPr>
            <w:shd w:val="clear" w:fill="orange"/>
            <w:noWrap/>
          </w:tcPr>
          <w:p>
            <w:pPr/>
            <w:r>
              <w:rPr/>
              <w:t xml:space="preserve">VM-3
</w:t>
            </w:r>
          </w:p>
          <w:p>
            <w:pPr/>
            <w:r>
              <w:rPr/>
              <w:t xml:space="preserve">Faserzement
</w:t>
            </w:r>
          </w:p>
          <w:p>
            <w:pPr/>
            <w:r>
              <w:rPr/>
              <w:t xml:space="preserve">Dachschindel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Gang und Zimmer
</w:t>
            </w:r>
          </w:p>
          <w:p>
            <w:pPr/>
            <w:r>
              <w:rPr/>
              <w:t xml:space="preserve">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MaP-3</w:t>
            </w:r>
          </w:p>
        </w:tc>
        <w:tc>
          <w:tcPr>
            <w:shd w:val="clear" w:fill="orange"/>
            <w:noWrap/>
          </w:tcPr>
          <w:p>
            <w:pPr/>
            <w:r>
              <w:rPr/>
              <w:t xml:space="preserve">Zimmer
</w:t>
            </w:r>
          </w:p>
          <w:p>
            <w:pPr/>
            <w:r>
              <w:rPr/>
              <w:t xml:space="preserve">OG
</w:t>
            </w:r>
          </w:p>
        </w:tc>
        <w:tc>
          <w:tcPr>
            <w:shd w:val="clear" w:fill="orange"/>
            <w:noWrap/>
          </w:tcPr>
          <w:p>
            <w:pPr/>
            <w:r>
              <w:rPr/>
              <w:t xml:space="preserve">VM-5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MaP-4</w:t>
            </w:r>
          </w:p>
        </w:tc>
        <w:tc>
          <w:tcPr>
            <w:shd w:val="clear" w:fill="green"/>
            <w:noWrap/>
          </w:tcPr>
          <w:p>
            <w:pPr/>
            <w:r>
              <w:rPr/>
              <w:t xml:space="preserve">Zimmer
</w:t>
            </w:r>
          </w:p>
          <w:p>
            <w:pPr/>
            <w:r>
              <w:rPr/>
              <w:t xml:space="preserve">OG
</w:t>
            </w:r>
          </w:p>
        </w:tc>
        <w:tc>
          <w:tcPr>
            <w:shd w:val="clear" w:fill="green"/>
            <w:noWrap/>
          </w:tcPr>
          <w:p>
            <w:pPr/>
            <w:r>
              <w:rPr/>
              <w:t xml:space="preserve">VM-6
</w:t>
            </w:r>
          </w:p>
          <w:p>
            <w:pPr/>
            <w:r>
              <w:rPr/>
              <w:t xml:space="preserve">Windpapier
</w:t>
            </w:r>
          </w:p>
          <w:p>
            <w:pPr/>
            <w:r>
              <w:rPr/>
              <w:t xml:space="preserve">Einbaufenster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MaP-5</w:t>
            </w:r>
          </w:p>
        </w:tc>
        <w:tc>
          <w:tcPr>
            <w:shd w:val="clear" w:fill="orange"/>
            <w:noWrap/>
          </w:tcPr>
          <w:p>
            <w:pPr/>
            <w:r>
              <w:rPr/>
              <w:t xml:space="preserve">Treppe
</w:t>
            </w:r>
          </w:p>
          <w:p>
            <w:pPr/>
            <w:r>
              <w:rPr/>
              <w:t xml:space="preserve">OG-EG
</w:t>
            </w:r>
          </w:p>
        </w:tc>
        <w:tc>
          <w:tcPr>
            <w:shd w:val="clear" w:fill="orange"/>
            <w:noWrap/>
          </w:tcPr>
          <w:p>
            <w:pPr/>
            <w:r>
              <w:rPr/>
              <w:t xml:space="preserve">VM-7
</w:t>
            </w:r>
          </w:p>
          <w:p>
            <w:pPr/>
            <w:r>
              <w:rPr/>
              <w:t xml:space="preserve">(elastische) Bodenbeläge
</w:t>
            </w:r>
          </w:p>
          <w:p>
            <w:pPr/>
            <w:r>
              <w:rPr/>
              <w:t xml:space="preserve">Treppe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tc>
        <w:tc>
          <w:tcPr>
            <w:shd w:val="clear" w:fill="red"/>
            <w:noWrap/>
          </w:tcPr>
          <w:p>
            <w:pPr/>
            <w:r>
              <w:rPr/>
              <w:t xml:space="preserve">VM-9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orange"/>
            <w:noWrap/>
          </w:tcPr>
          <w:p>
            <w:pPr/>
            <w:r>
              <w:rPr/>
              <w:t xml:space="preserve">MaP-9</w:t>
            </w:r>
          </w:p>
        </w:tc>
        <w:tc>
          <w:tcPr>
            <w:shd w:val="clear" w:fill="orange"/>
            <w:noWrap/>
          </w:tcPr>
          <w:p>
            <w:pPr/>
            <w:r>
              <w:rPr/>
              <w:t xml:space="preserve">Zimmer
</w:t>
            </w:r>
          </w:p>
          <w:p>
            <w:pPr/>
            <w:r>
              <w:rPr/>
              <w:t xml:space="preserve">EG
</w:t>
            </w:r>
          </w:p>
        </w:tc>
        <w:tc>
          <w:tcPr>
            <w:shd w:val="clear" w:fill="orange"/>
            <w:noWrap/>
          </w:tcPr>
          <w:p>
            <w:pPr/>
            <w:r>
              <w:rPr/>
              <w:t xml:space="preserve">VM-10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 o:title=""/>
                </v:shape>
              </w:pict>
              <w:t xml:space="preserve"/>
            </w:r>
          </w:p>
        </w:tc>
        <w:tc>
          <w:tcPr>
            <w:shd w:val="clear" w:fill="orange"/>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Fassade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VB-1</w:t>
            </w:r>
          </w:p>
        </w:tc>
        <w:tc>
          <w:tcPr>
            <w:shd w:val="clear" w:fill="orange"/>
            <w:noWrap/>
          </w:tcPr>
          <w:p>
            <w:pPr/>
            <w:r>
              <w:rPr/>
              <w:t xml:space="preserve">Eingang
</w:t>
            </w:r>
          </w:p>
          <w:p>
            <w:pPr/>
            <w:r>
              <w:rPr/>
              <w:t xml:space="preserve">EG-UG
</w:t>
            </w:r>
          </w:p>
        </w:tc>
        <w:tc>
          <w:tcPr>
            <w:shd w:val="clear" w:fill="orange"/>
            <w:noWrap/>
          </w:tcPr>
          <w:p>
            <w:pPr/>
            <w:r>
              <w:rPr/>
              <w:t xml:space="preserve">VM-1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yellow"/>
            <w:noWrap/>
          </w:tcPr>
          <w:p>
            <w:pPr/>
            <w:r>
              <w:rPr/>
              <w:t xml:space="preserve">VB-2</w:t>
            </w:r>
          </w:p>
        </w:tc>
        <w:tc>
          <w:tcPr>
            <w:shd w:val="clear" w:fill="yellow"/>
            <w:noWrap/>
          </w:tcPr>
          <w:p>
            <w:pPr/>
            <w:r>
              <w:rPr/>
              <w:t xml:space="preserve">sämtliche Holzbauteile
</w:t>
            </w:r>
          </w:p>
          <w:p>
            <w:pPr/>
            <w:r>
              <w:rPr/>
              <w:t xml:space="preserve">ganzes Haus
</w:t>
            </w:r>
          </w:p>
        </w:tc>
        <w:tc>
          <w:tcPr>
            <w:shd w:val="clear" w:fill="yellow"/>
            <w:noWrap/>
          </w:tcPr>
          <w:p>
            <w:pPr/>
            <w:r>
              <w:rPr/>
              <w:t xml:space="preserve">VM-2
</w:t>
            </w:r>
          </w:p>
          <w:p>
            <w:pPr/>
            <w:r>
              <w:rPr/>
              <w:t xml:space="preserve">Konstruktions-und Verkleidungsholz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45" o:title=""/>
                </v:shape>
              </w:pict>
              <w:t xml:space="preserve"/>
            </w:r>
          </w:p>
        </w:tc>
        <w:tc>
          <w:tcPr>
            <w:shd w:val="clear" w:fill="yellow"/>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VB-3</w:t>
            </w:r>
          </w:p>
        </w:tc>
        <w:tc>
          <w:tcPr>
            <w:shd w:val="clear" w:fill="orange"/>
            <w:noWrap/>
          </w:tcPr>
          <w:p>
            <w:pPr/>
            <w:r>
              <w:rPr/>
              <w:t xml:space="preserve">Keller
</w:t>
            </w:r>
          </w:p>
          <w:p>
            <w:pPr/>
            <w:r>
              <w:rPr/>
              <w:t xml:space="preserve">UG
</w:t>
            </w:r>
          </w:p>
        </w:tc>
        <w:tc>
          <w:tcPr>
            <w:shd w:val="clear" w:fill="orange"/>
            <w:noWrap/>
          </w:tcPr>
          <w:p>
            <w:pPr/>
            <w:r>
              <w:rPr/>
              <w:t xml:space="preserve">VM-11
</w:t>
            </w:r>
          </w:p>
          <w:p>
            <w:pPr/>
            <w:r>
              <w:rPr/>
              <w:t xml:space="preserve">Faserzement
</w:t>
            </w:r>
          </w:p>
          <w:p>
            <w:pPr/>
            <w:r>
              <w:rPr/>
              <w:t xml:space="preserve">Formteil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VB-4</w:t>
            </w:r>
          </w:p>
        </w:tc>
        <w:tc>
          <w:tcPr>
            <w:shd w:val="clear" w:fill="red"/>
            <w:noWrap/>
          </w:tcPr>
          <w:p>
            <w:pPr/>
            <w:r>
              <w:rPr/>
              <w:t xml:space="preserve">Keller
</w:t>
            </w:r>
          </w:p>
          <w:p>
            <w:pPr/>
            <w:r>
              <w:rPr/>
              <w:t xml:space="preserve">UG
</w:t>
            </w:r>
          </w:p>
        </w:tc>
        <w:tc>
          <w:tcPr>
            <w:shd w:val="clear" w:fill="red"/>
            <w:noWrap/>
          </w:tcPr>
          <w:p>
            <w:pPr/>
            <w:r>
              <w:rPr/>
              <w:t xml:space="preserve">VM-12
</w:t>
            </w:r>
          </w:p>
          <w:p>
            <w:pPr/>
            <w:r>
              <w:rPr/>
              <w:t xml:space="preserve">Faserzement / LAP
</w:t>
            </w:r>
          </w:p>
          <w:p>
            <w:pPr/>
            <w:r>
              <w:rPr/>
              <w:t xml:space="preserve">Elektrokasten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green"/>
            <w:noWrap/>
          </w:tcPr>
          <w:p>
            <w:pPr/>
            <w:r>
              <w:rPr/>
              <w:t xml:space="preserve">VB-5</w:t>
            </w:r>
          </w:p>
        </w:tc>
        <w:tc>
          <w:tcPr>
            <w:shd w:val="clear" w:fill="green"/>
            <w:noWrap/>
          </w:tcPr>
          <w:p>
            <w:pPr/>
            <w:r>
              <w:rPr/>
              <w:t xml:space="preserve">ganzes Haus
</w:t>
            </w:r>
          </w:p>
          <w:p>
            <w:pPr/>
            <w:r>
              <w:rPr/>
              <w:t xml:space="preserve">oft verdeckt
</w:t>
            </w:r>
          </w:p>
        </w:tc>
        <w:tc>
          <w:tcPr>
            <w:shd w:val="clear" w:fill="green"/>
            <w:noWrap/>
          </w:tcPr>
          <w:p>
            <w:pPr/>
            <w:r>
              <w:rPr/>
              <w:t xml:space="preserve">VM-13
</w:t>
            </w:r>
          </w:p>
          <w:p>
            <w:pPr/>
            <w:r>
              <w:rPr/>
              <w:t xml:space="preserve">bleihaltig
</w:t>
            </w:r>
          </w:p>
          <w:p>
            <w:pPr/>
            <w:r>
              <w:rPr/>
              <w:t xml:space="preserve">Elektroisolationsrohre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1" o:title=""/>
                </v:shape>
              </w:pict>
              <w:t xml:space="preserve"/>
            </w:r>
          </w:p>
        </w:tc>
        <w:tc>
          <w:tcPr>
            <w:shd w:val="clear" w:fill="green"/>
            <w:noWrap/>
          </w:tcPr>
          <w:p>
            <w:pPr/>
            <w:r>
              <w:rPr/>
              <w:t xml:space="preserve"/>
              <w:pict>
                <v:shape type="#_x0000_t75" style="width:100px;height:150px" stroked="f" filled="f">
                  <v:imagedata r:id="rId5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