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Wägitalstrasse 1, Vorderthal, SZ,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68</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862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1030 Wohnhaus mit Nebennutzung</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EFH vor 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Carola Schnyder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Ruben Mendes Zeughausstrasse 23  5600 Lenzburg</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Carola Schnyder</w:t>
            </w:r>
            <w:bookmarkEnd w:id="12"/>
            <w:r w:rsidRPr="00FF365E">
              <w:rPr>
                <w:sz w:val="24"/>
                <w:szCs w:val="24"/>
                <w:lang w:val="en-GB"/>
              </w:rPr>
              <w:t xml:space="preserve"> </w:t>
            </w:r>
            <w:bookmarkStart w:id="13" w:name="OLE_LINK13"/>
            <w:r w:rsidRPr="00FF365E">
              <w:rPr>
                <w:sz w:val="24"/>
                <w:szCs w:val="24"/>
                <w:lang w:val="en-GB"/>
              </w:rPr>
              <w:t xml:space="preserve">Ruben Mendes Zeughausstrasse 23  5600 Lenzburg</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20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noWrap/>
          </w:tcPr>
          <w:p>
            <w:pPr/>
            <w:r>
              <w:rPr/>
              <w:t xml:space="preserve">VB-2</w:t>
            </w:r>
          </w:p>
        </w:tc>
        <w:tc>
          <w:tcPr>
            <w:noWrap/>
          </w:tcPr>
          <w:p>
            <w:pPr/>
            <w:r>
              <w:rPr/>
              <w:t xml:space="preserve">Gang
</w:t>
            </w:r>
          </w:p>
          <w:p>
            <w:pPr/>
            <w:r>
              <w:rPr/>
              <w:t xml:space="preserve">UG
</w:t>
            </w:r>
          </w:p>
          <w:p>
            <w:pPr/>
            <w:r>
              <w:rPr/>
              <w:t xml:space="preserve">Elektrotableau
</w:t>
            </w:r>
          </w:p>
        </w:tc>
        <w:tc>
          <w:tcPr>
            <w:noWrap/>
          </w:tcPr>
          <w:p>
            <w:pPr/>
            <w:r>
              <w:rPr/>
              <w:t xml:space="preserve">Elektrotableau</w:t>
            </w:r>
          </w:p>
        </w:tc>
        <w:tc>
          <w:tcPr>
            <w:noWrap/>
          </w:tcPr>
          <w:p>
            <w:pPr/>
            <w:r>
              <w:rPr/>
              <w:t xml:space="preserve">Asbest Karton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Schopf
</w:t>
            </w:r>
          </w:p>
          <w:p>
            <w:pPr/>
            <w:r>
              <w:rPr/>
              <w:t xml:space="preserve">EG
</w:t>
            </w:r>
          </w:p>
          <w:p>
            <w:pPr/>
            <w:r>
              <w:rPr/>
              <w:t xml:space="preserve">Dach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VB-3</w:t>
            </w:r>
          </w:p>
        </w:tc>
        <w:tc>
          <w:tcPr>
            <w:noWrap/>
          </w:tcPr>
          <w:p>
            <w:pPr/>
            <w:r>
              <w:rPr/>
              <w:t xml:space="preserve">Faserzement</w:t>
            </w:r>
          </w:p>
        </w:tc>
        <w:tc>
          <w:tcPr>
            <w:noWrap/>
          </w:tcPr>
          <w:p>
            <w:pPr/>
            <w:r>
              <w:rPr/>
              <w:t xml:space="preserve">20</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noWrap/>
          </w:tcPr>
          <w:p>
            <w:pPr/>
            <w:r>
              <w:rPr/>
              <w:t xml:space="preserve">VB-2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VB-2 Asbest Karton</w:t>
      </w:r>
      <w:r>
        <w:rPr>
          <w:sz w:val="24"/>
          <w:szCs w:val="24"/>
        </w:rPr>
        <w:t xml:space="preserve">: Asbest Karton aus dem Elektrotableau im Gang der Untergeschossebene weist nach Untersuchung durch Laboranalyse eine Belastung mit Asbest auf. Die Sanierung dieser Asbestkartons sollte durch spezialisierte Schadstoffsanierer unter Berücksichtigung der geltenden Sicherheits- und Entsorgungsrichtlinien erfolgen.</w:t>
      </w:r>
      <w:br/>
      <w:r>
        <w:rPr>
          <w:sz w:val="24"/>
          <w:szCs w:val="24"/>
        </w:rPr>
        <w:t xml:space="preserve"/>
      </w:r>
      <w:br/>
      <w:r>
        <w:rPr>
          <w:sz w:val="24"/>
          <w:szCs w:val="24"/>
          <w:b w:val="1"/>
          <w:bCs w:val="1"/>
        </w:rPr>
        <w:t xml:space="preserve"/>
      </w:r>
      <w:r>
        <w:rPr>
          <w:sz w:val="24"/>
          <w:szCs w:val="24"/>
          <w:b w:val="1"/>
          <w:bCs w:val="1"/>
        </w:rPr>
        <w:t xml:space="preserve">VB-3 Faserzement</w:t>
      </w:r>
      <w:r>
        <w:rPr>
          <w:sz w:val="24"/>
          <w:szCs w:val="24"/>
        </w:rPr>
        <w:t xml:space="preserve">: Faserzement von der Dachkonstruktion im Erdgeschoss befindet sich im Schopf und wurde ebenfalls auf Asbest untersucht, wobei eine Belastung festgestellt wurde. Dieser Faserzement kann durch instruierte Handwerker unter Einhaltung der Richtlinien 33031 rückgebaut werden und ist mit dem LVA Code 17 06 98 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green"/>
            <w:noWrap/>
          </w:tcPr>
          <w:p>
            <w:pPr/>
            <w:r>
              <w:rPr/>
              <w:t xml:space="preserve">MaP-1</w:t>
            </w:r>
          </w:p>
        </w:tc>
        <w:tc>
          <w:tcPr>
            <w:shd w:val="clear" w:fill="green"/>
            <w:noWrap/>
          </w:tcPr>
          <w:p>
            <w:pPr/>
            <w:r>
              <w:rPr/>
              <w:t xml:space="preserve">WC/Dusche
</w:t>
            </w:r>
          </w:p>
          <w:p>
            <w:pPr/>
            <w:r>
              <w:rPr/>
              <w:t xml:space="preserve">OG
</w:t>
            </w:r>
          </w:p>
          <w:p>
            <w:pPr/>
            <w:r>
              <w:rPr/>
              <w:t xml:space="preserve">Boden/ Wand
</w:t>
            </w:r>
          </w:p>
        </w:tc>
        <w:tc>
          <w:tcPr>
            <w:shd w:val="clear" w:fill="green"/>
            <w:noWrap/>
          </w:tcPr>
          <w:p>
            <w:pPr/>
            <w:r>
              <w:rPr/>
              <w:t xml:space="preserve">VM-1
</w:t>
            </w:r>
          </w:p>
          <w:p>
            <w:pPr/>
            <w:r>
              <w:rPr/>
              <w:t xml:space="preserve">Cushio Vynil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2" o:title=""/>
                </v:shape>
              </w:pict>
              <w:t xml:space="preserve"/>
            </w:r>
          </w:p>
        </w:tc>
        <w:tc>
          <w:tcPr>
            <w:shd w:val="clear" w:fill="green"/>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Schlafzimmer
</w:t>
            </w:r>
          </w:p>
          <w:p>
            <w:pPr/>
            <w:r>
              <w:rPr/>
              <w:t xml:space="preserve">OG
</w:t>
            </w:r>
          </w:p>
          <w:p>
            <w:pPr/>
            <w:r>
              <w:rPr/>
              <w:t xml:space="preserve">Boden
</w:t>
            </w:r>
          </w:p>
        </w:tc>
        <w:tc>
          <w:tcPr>
            <w:shd w:val="clear" w:fill="red"/>
            <w:noWrap/>
          </w:tcPr>
          <w:p>
            <w:pPr/>
            <w:r>
              <w:rPr/>
              <w:t xml:space="preserve">VM-2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Wohnzimmer
</w:t>
            </w:r>
          </w:p>
          <w:p>
            <w:pPr/>
            <w:r>
              <w:rPr/>
              <w:t xml:space="preserve">OG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Wohnzimmer
</w:t>
            </w:r>
          </w:p>
          <w:p>
            <w:pPr/>
            <w:r>
              <w:rPr/>
              <w:t xml:space="preserve">OG
</w:t>
            </w:r>
          </w:p>
          <w:p>
            <w:pPr/>
            <w:r>
              <w:rPr/>
              <w:t xml:space="preserve">Decke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OG
</w:t>
            </w:r>
          </w:p>
          <w:p>
            <w:pPr/>
            <w:r>
              <w:rPr/>
              <w:t xml:space="preserve">Decke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orange"/>
            <w:noWrap/>
          </w:tcPr>
          <w:p>
            <w:pPr/>
            <w:r>
              <w:rPr/>
              <w:t xml:space="preserve">MaP-8</w:t>
            </w:r>
          </w:p>
        </w:tc>
        <w:tc>
          <w:tcPr>
            <w:shd w:val="clear" w:fill="orange"/>
            <w:noWrap/>
          </w:tcPr>
          <w:p>
            <w:pPr/>
            <w:r>
              <w:rPr/>
              <w:t xml:space="preserve">Küche/ Esszimmer/ Treppenhaus
</w:t>
            </w:r>
          </w:p>
          <w:p>
            <w:pPr/>
            <w:r>
              <w:rPr/>
              <w:t xml:space="preserve">OG-EG
</w:t>
            </w:r>
          </w:p>
          <w:p>
            <w:pPr/>
            <w:r>
              <w:rPr/>
              <w:t xml:space="preserve">Boden
</w:t>
            </w:r>
          </w:p>
        </w:tc>
        <w:tc>
          <w:tcPr>
            <w:shd w:val="clear" w:fill="orange"/>
            <w:noWrap/>
          </w:tcPr>
          <w:p>
            <w:pPr/>
            <w:r>
              <w:rPr/>
              <w:t xml:space="preserve">VM-7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6" o:title=""/>
                </v:shape>
              </w:pict>
              <w:t xml:space="preserve"/>
            </w:r>
          </w:p>
        </w:tc>
        <w:tc>
          <w:tcPr>
            <w:shd w:val="clear" w:fill="orange"/>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Badezimmer
</w:t>
            </w:r>
          </w:p>
          <w:p>
            <w:pPr/>
            <w:r>
              <w:rPr/>
              <w:t xml:space="preserve">OG
</w:t>
            </w:r>
          </w:p>
          <w:p>
            <w:pPr/>
            <w:r>
              <w:rPr/>
              <w:t xml:space="preserve">Wand
</w:t>
            </w:r>
          </w:p>
        </w:tc>
        <w:tc>
          <w:tcPr>
            <w:shd w:val="clear" w:fill="red"/>
            <w:noWrap/>
          </w:tcPr>
          <w:p>
            <w:pPr/>
            <w:r>
              <w:rPr/>
              <w:t xml:space="preserve">VM-6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Badezimmer
</w:t>
            </w:r>
          </w:p>
          <w:p>
            <w:pPr/>
            <w:r>
              <w:rPr/>
              <w:t xml:space="preserve">OG
</w:t>
            </w:r>
          </w:p>
          <w:p>
            <w:pPr/>
            <w:r>
              <w:rPr/>
              <w:t xml:space="preserve">Wand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Badezimmer
</w:t>
            </w:r>
          </w:p>
          <w:p>
            <w:pPr/>
            <w:r>
              <w:rPr/>
              <w:t xml:space="preserve">OG
</w:t>
            </w:r>
          </w:p>
          <w:p>
            <w:pPr/>
            <w:r>
              <w:rPr/>
              <w:t xml:space="preserve">Decke
</w:t>
            </w:r>
          </w:p>
        </w:tc>
        <w:tc>
          <w:tcPr>
            <w:shd w:val="clear" w:fill="red"/>
            <w:noWrap/>
          </w:tcPr>
          <w:p>
            <w:pPr/>
            <w:r>
              <w:rPr/>
              <w:t xml:space="preserve">VM-8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Treppenhaus
</w:t>
            </w:r>
          </w:p>
          <w:p>
            <w:pPr/>
            <w:r>
              <w:rPr/>
              <w:t xml:space="preserve">EG-OG
</w:t>
            </w:r>
          </w:p>
          <w:p>
            <w:pPr/>
            <w:r>
              <w:rPr/>
              <w:t xml:space="preserve">Wand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Treppenhaus
</w:t>
            </w:r>
          </w:p>
          <w:p>
            <w:pPr/>
            <w:r>
              <w:rPr/>
              <w:t xml:space="preserve">EG-OG
</w:t>
            </w:r>
          </w:p>
          <w:p>
            <w:pPr/>
            <w:r>
              <w:rPr/>
              <w:t xml:space="preserve">Decke
</w:t>
            </w:r>
          </w:p>
        </w:tc>
        <w:tc>
          <w:tcPr>
            <w:shd w:val="clear" w:fill="red"/>
            <w:noWrap/>
          </w:tcPr>
          <w:p>
            <w:pPr/>
            <w:r>
              <w:rPr/>
              <w:t xml:space="preserve">VM-8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Fassade
</w:t>
            </w:r>
          </w:p>
          <w:p>
            <w:pPr/>
            <w:r>
              <w:rPr/>
              <w:t xml:space="preserve">EG-DG
</w:t>
            </w:r>
          </w:p>
          <w:p>
            <w:pPr/>
            <w:r>
              <w:rPr/>
              <w:t xml:space="preserve">Wand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orange"/>
            <w:noWrap/>
          </w:tcPr>
          <w:p>
            <w:pPr/>
            <w:r>
              <w:rPr/>
              <w:t xml:space="preserve">VB-1</w:t>
            </w:r>
          </w:p>
        </w:tc>
        <w:tc>
          <w:tcPr>
            <w:shd w:val="clear" w:fill="orange"/>
            <w:noWrap/>
          </w:tcPr>
          <w:p>
            <w:pPr/>
            <w:r>
              <w:rPr/>
              <w:t xml:space="preserve">Schlafzimmer
</w:t>
            </w:r>
          </w:p>
          <w:p>
            <w:pPr/>
            <w:r>
              <w:rPr/>
              <w:t xml:space="preserve">OG
</w:t>
            </w:r>
          </w:p>
          <w:p>
            <w:pPr/>
            <w:r>
              <w:rPr/>
              <w:t xml:space="preserve">Unterdach
</w:t>
            </w:r>
          </w:p>
        </w:tc>
        <w:tc>
          <w:tcPr>
            <w:shd w:val="clear" w:fill="orange"/>
            <w:noWrap/>
          </w:tcPr>
          <w:p>
            <w:pPr/>
            <w:r>
              <w:rPr/>
              <w:t xml:space="preserve">VM-3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2" o:title=""/>
                </v:shape>
              </w:pict>
              <w:t xml:space="preserve"/>
            </w:r>
          </w:p>
        </w:tc>
        <w:tc>
          <w:tcPr>
            <w:shd w:val="clear" w:fill="orange"/>
            <w:noWrap/>
          </w:tcPr>
          <w:p>
            <w:pPr/>
            <w:r>
              <w:rPr/>
              <w:t xml:space="preserve"/>
              <w:pict>
                <v:shape type="#_x0000_t75" style="width:100px;height:150px" stroked="f" filled="f">
                  <v:imagedata r:id="rId53" o:title=""/>
                </v:shape>
              </w:pict>
              <w:t xml:space="preserve"/>
            </w:r>
          </w:p>
        </w:tc>
      </w:tr>
      <w:tr>
        <w:trPr/>
        <w:tc>
          <w:tcPr>
            <w:shd w:val="clear" w:fill="green"/>
            <w:noWrap/>
          </w:tcPr>
          <w:p>
            <w:pPr/>
            <w:r>
              <w:rPr/>
              <w:t xml:space="preserve">VB-2</w:t>
            </w:r>
          </w:p>
        </w:tc>
        <w:tc>
          <w:tcPr>
            <w:shd w:val="clear" w:fill="green"/>
            <w:noWrap/>
          </w:tcPr>
          <w:p>
            <w:pPr/>
            <w:r>
              <w:rPr/>
              <w:t xml:space="preserve">Gang
</w:t>
            </w:r>
          </w:p>
          <w:p>
            <w:pPr/>
            <w:r>
              <w:rPr/>
              <w:t xml:space="preserve">UG
</w:t>
            </w:r>
          </w:p>
          <w:p>
            <w:pPr/>
            <w:r>
              <w:rPr/>
              <w:t xml:space="preserve">Elektrotableau
</w:t>
            </w:r>
          </w:p>
        </w:tc>
        <w:tc>
          <w:tcPr>
            <w:shd w:val="clear" w:fill="green"/>
            <w:noWrap/>
          </w:tcPr>
          <w:p>
            <w:pPr/>
            <w:r>
              <w:rPr/>
              <w:t xml:space="preserve">VM-9
</w:t>
            </w:r>
          </w:p>
          <w:p>
            <w:pPr/>
            <w:r>
              <w:rPr/>
              <w:t xml:space="preserve">Asbest Karton
</w:t>
            </w:r>
          </w:p>
          <w:p>
            <w:pPr/>
            <w:r>
              <w:rPr/>
              <w:t xml:space="preserve">Elektrotableau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4" o:title=""/>
                </v:shape>
              </w:pict>
              <w:t xml:space="preserve"/>
            </w:r>
          </w:p>
        </w:tc>
        <w:tc>
          <w:tcPr>
            <w:shd w:val="clear" w:fill="green"/>
            <w:noWrap/>
          </w:tcPr>
          <w:p>
            <w:pPr/>
            <w:r>
              <w:rPr/>
              <w:t xml:space="preserve"/>
              <w:pict>
                <v:shape type="#_x0000_t75" style="width:100px;height:150px" stroked="f" filled="f">
                  <v:imagedata r:id="rId55" o:title=""/>
                </v:shape>
              </w:pict>
              <w:t xml:space="preserve"/>
            </w:r>
          </w:p>
        </w:tc>
      </w:tr>
      <w:tr>
        <w:trPr/>
        <w:tc>
          <w:tcPr>
            <w:shd w:val="clear" w:fill="orange"/>
            <w:noWrap/>
          </w:tcPr>
          <w:p>
            <w:pPr/>
            <w:r>
              <w:rPr/>
              <w:t xml:space="preserve">VB-3</w:t>
            </w:r>
          </w:p>
        </w:tc>
        <w:tc>
          <w:tcPr>
            <w:shd w:val="clear" w:fill="orange"/>
            <w:noWrap/>
          </w:tcPr>
          <w:p>
            <w:pPr/>
            <w:r>
              <w:rPr/>
              <w:t xml:space="preserve">Schopf
</w:t>
            </w:r>
          </w:p>
          <w:p>
            <w:pPr/>
            <w:r>
              <w:rPr/>
              <w:t xml:space="preserve">EG
</w:t>
            </w:r>
          </w:p>
          <w:p>
            <w:pPr/>
            <w:r>
              <w:rPr/>
              <w:t xml:space="preserve">Dach
</w:t>
            </w:r>
          </w:p>
        </w:tc>
        <w:tc>
          <w:tcPr>
            <w:shd w:val="clear" w:fill="orange"/>
            <w:noWrap/>
          </w:tcPr>
          <w:p>
            <w:pPr/>
            <w:r>
              <w:rPr/>
              <w:t xml:space="preserve">VM-10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6" o:title=""/>
                </v:shape>
              </w:pict>
              <w:t xml:space="preserve"/>
            </w:r>
          </w:p>
        </w:tc>
        <w:tc>
          <w:tcPr>
            <w:shd w:val="clear" w:fill="orange"/>
            <w:noWrap/>
          </w:tcPr>
          <w:p>
            <w:pPr/>
            <w:r>
              <w:rPr/>
              <w:t xml:space="preserve"/>
              <w:pict>
                <v:shape type="#_x0000_t75" style="width:100px;height:150px" stroked="f" filled="f">
                  <v:imagedata r:id="rId5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