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Bannwaldweg 14, 7206 Igis</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1487</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854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Badezimmer nach Wasserschaden</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Irina Elmer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Bannwaldweg 14, 7206 Igis</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Irina Elmer</w:t>
            </w:r>
            <w:bookmarkEnd w:id="12"/>
            <w:r w:rsidRPr="00FF365E">
              <w:rPr>
                <w:sz w:val="24"/>
                <w:szCs w:val="24"/>
                <w:lang w:val="en-GB"/>
              </w:rPr>
              <w:t xml:space="preserve"> </w:t>
            </w:r>
            <w:bookmarkStart w:id="13" w:name="OLE_LINK13"/>
            <w:r w:rsidRPr="00FF365E">
              <w:rPr>
                <w:sz w:val="24"/>
                <w:szCs w:val="24"/>
                <w:lang w:val="en-GB"/>
              </w:rPr>
              <w:t xml:space="preserve">Bannwaldweg 14, 7206 Igis</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10 April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1, Material Faserzement:</w:t>
      </w:r>
      <w:r>
        <w:rPr>
          <w:sz w:val="24"/>
          <w:szCs w:val="24"/>
        </w:rPr>
        <w:t xml:space="preserve"> Faserzement aus dieser Probe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2, Material Gipskarton:</w:t>
      </w:r>
      <w:r>
        <w:rPr>
          <w:sz w:val="24"/>
          <w:szCs w:val="24"/>
        </w:rPr>
        <w:t xml:space="preserve"> Gipskarton aus dieser Probe wird von instruierte Handwerker nach den Richtlinien 33031 entfernt. Es muss mit dem LVA Code 17 08 02 in einer Deponie Typ D entsorgt werden.</w:t>
      </w:r>
      <w:br/>
      <w:r>
        <w:rPr>
          <w:sz w:val="24"/>
          <w:szCs w:val="24"/>
        </w:rPr>
        <w:t xml:space="preserve"/>
      </w:r>
      <w:br/>
      <w:r>
        <w:rPr>
          <w:sz w:val="24"/>
          <w:szCs w:val="24"/>
          <w:b w:val="1"/>
          <w:bCs w:val="1"/>
        </w:rPr>
        <w:t xml:space="preserve"/>
      </w:r>
      <w:r>
        <w:rPr>
          <w:sz w:val="24"/>
          <w:szCs w:val="24"/>
          <w:b w:val="1"/>
          <w:bCs w:val="1"/>
        </w:rPr>
        <w:t xml:space="preserve">Probe-ID 3, Material Bitumendachbahn:</w:t>
      </w:r>
      <w:r>
        <w:rPr>
          <w:sz w:val="24"/>
          <w:szCs w:val="24"/>
        </w:rPr>
        <w:t xml:space="preserve"> Bitumendachbahnen werden ebenfalls von instruierte Handwerker nach den Richtlinien 33031 rückgebaut. Sie sind mit dem LVA Code 17 03 02 in einer Deponie Typ E zu entsorgen.</w:t>
      </w:r>
      <w:br/>
      <w:r>
        <w:rPr>
          <w:sz w:val="24"/>
          <w:szCs w:val="24"/>
        </w:rPr>
        <w:t xml:space="preserve"/>
      </w:r>
      <w:br/>
      <w:r>
        <w:rPr>
          <w:sz w:val="24"/>
          <w:szCs w:val="24"/>
          <w:b w:val="1"/>
          <w:bCs w:val="1"/>
        </w:rPr>
        <w:t xml:space="preserve"/>
      </w:r>
      <w:r>
        <w:rPr>
          <w:sz w:val="24"/>
          <w:szCs w:val="24"/>
          <w:b w:val="1"/>
          <w:bCs w:val="1"/>
        </w:rPr>
        <w:t xml:space="preserve">Probe-ID 4, Material Spritzasbest:</w:t>
      </w:r>
      <w:r>
        <w:rPr>
          <w:sz w:val="24"/>
          <w:szCs w:val="24"/>
        </w:rPr>
        <w:t xml:space="preserve"> Spritzasbest ist ein gefährliches Material und muss durch spezialisierte Schadstoffsanierer nach den Richtlinien 63001 entfernt werden. Entsorgt wird es mit dem LVA Code 17 06 05* in einer Sondermülldeponie Typ G.</w:t>
      </w:r>
      <w:br/>
      <w:r>
        <w:rPr>
          <w:sz w:val="24"/>
          <w:szCs w:val="24"/>
        </w:rPr>
        <w:t xml:space="preserve"/>
      </w:r>
      <w:br/>
      <w:r>
        <w:rPr>
          <w:sz w:val="24"/>
          <w:szCs w:val="24"/>
          <w:b w:val="1"/>
          <w:bCs w:val="1"/>
        </w:rPr>
        <w:t xml:space="preserve"/>
      </w:r>
      <w:r>
        <w:rPr>
          <w:sz w:val="24"/>
          <w:szCs w:val="24"/>
          <w:b w:val="1"/>
          <w:bCs w:val="1"/>
        </w:rPr>
        <w:t xml:space="preserve">Probe-ID 5, Material PCB-haltiger Fugendichtstoff:</w:t>
      </w:r>
      <w:r>
        <w:rPr>
          <w:sz w:val="24"/>
          <w:szCs w:val="24"/>
        </w:rPr>
        <w:t xml:space="preserve"> PCB-haltiger Fugendichtstoff bedarf der Expertise von Schadstoffsanierern und wird nach den Richtlinien 63002 entsorgt. Der LVA Code lautet 17 06 01* und es ist in einer Sondermülldeponie Typ G zu deponieren.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EG
</w:t>
            </w:r>
          </w:p>
        </w:tc>
        <w:tc>
          <w:tcPr>
            <w:shd w:val="clear" w:fill="red"/>
            <w:noWrap/>
          </w:tcPr>
          <w:p>
            <w:pPr/>
            <w:r>
              <w:rPr/>
              <w:t xml:space="preserve">VM-1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Miss N2.jpeg</w:t>
            </w:r>
          </w:p>
        </w:tc>
        <w:tc>
          <w:tcPr>
            <w:shd w:val="clear" w:fill="red"/>
            <w:noWrap/>
          </w:tcPr>
          <w:p>
            <w:pPr/>
            <w:r>
              <w:rPr/>
              <w:t xml:space="preserve">Miss O2.jpeg</w:t>
            </w:r>
          </w:p>
        </w:tc>
      </w:tr>
      <w:tr>
        <w:trPr/>
        <w:tc>
          <w:tcPr>
            <w:shd w:val="clear" w:fill="green"/>
            <w:noWrap/>
          </w:tcPr>
          <w:p>
            <w:pPr/>
            <w:r>
              <w:rPr/>
              <w:t xml:space="preserve">MaP-2</w:t>
            </w:r>
          </w:p>
        </w:tc>
        <w:tc>
          <w:tcPr>
            <w:shd w:val="clear" w:fill="green"/>
            <w:noWrap/>
          </w:tcPr>
          <w:p>
            <w:pPr/>
            <w:r>
              <w:rPr/>
              <w:t xml:space="preserve">Bad
</w:t>
            </w:r>
          </w:p>
          <w:p>
            <w:pPr/>
            <w:r>
              <w:rPr/>
              <w:t xml:space="preserve">EG
</w:t>
            </w:r>
          </w:p>
        </w:tc>
        <w:tc>
          <w:tcPr>
            <w:shd w:val="clear" w:fill="green"/>
            <w:noWrap/>
          </w:tcPr>
          <w:p>
            <w:pPr/>
            <w:r>
              <w:rPr/>
              <w:t xml:space="preserve">VM-2
</w:t>
            </w:r>
          </w:p>
          <w:p>
            <w:pPr/>
            <w:r>
              <w:rPr/>
              <w:t xml:space="preserve">Verpz
</w:t>
            </w:r>
          </w:p>
          <w:p>
            <w:pPr/>
            <w:r>
              <w:rPr/>
              <w:t xml:space="preserve">Wand
</w:t>
            </w:r>
          </w:p>
        </w:tc>
        <w:tc>
          <w:tcPr>
            <w:shd w:val="clear" w:fill="green"/>
            <w:noWrap/>
          </w:tcPr>
          <w:p>
            <w:pPr/>
            <w:r>
              <w:rPr/>
              <w:t xml:space="preserve"/>
            </w:r>
          </w:p>
        </w:tc>
        <w:tc>
          <w:tcPr>
            <w:shd w:val="clear" w:fill="green"/>
            <w:noWrap/>
          </w:tcPr>
          <w:p>
            <w:pPr/>
            <w:r>
              <w:rPr/>
              <w:t xml:space="preserve">Miss N3.jpeg</w:t>
            </w:r>
          </w:p>
        </w:tc>
        <w:tc>
          <w:tcPr>
            <w:shd w:val="clear" w:fill="green"/>
            <w:noWrap/>
          </w:tcPr>
          <w:p>
            <w:pPr/>
            <w:r>
              <w:rPr/>
              <w:t xml:space="preserve">Miss O3.jpeg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