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Bühlstrasse 144, 5273 Oberhofen,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4297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848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EFH vor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Gerhard Müller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Gerhard Müller, Bühlstrasse 144, 5273 Oberhofen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Gerhard Müller</w:t>
            </w:r>
            <w:bookmarkEnd w:id="12"/>
            <w:r w:rsidRPr="00FF365E">
              <w:rPr>
                <w:sz w:val="24"/>
                <w:szCs w:val="24"/>
                <w:lang w:val="en-GB"/>
              </w:rPr>
              <w:t xml:space="preserve"> </w:t>
            </w:r>
            <w:bookmarkStart w:id="13" w:name="OLE_LINK13"/>
            <w:r w:rsidRPr="00FF365E">
              <w:rPr>
                <w:sz w:val="24"/>
                <w:szCs w:val="24"/>
                <w:lang w:val="en-GB"/>
              </w:rPr>
              <w:t xml:space="preserve">Gerhard Müller, Bühlstrasse 144, 5273 Oberhofen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29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17</w:t>
      </w:r>
      <w:r>
        <w:rPr>
          <w:sz w:val="24"/>
          <w:szCs w:val="24"/>
        </w:rPr>
        <w:t xml:space="preserve">  </w:t>
      </w:r>
      <w:br/>
      <w:r>
        <w:rPr>
          <w:sz w:val="24"/>
          <w:szCs w:val="24"/>
        </w:rPr>
        <w:t xml:space="preserve">Faserzement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 18</w:t>
      </w:r>
      <w:r>
        <w:rPr>
          <w:sz w:val="24"/>
          <w:szCs w:val="24"/>
        </w:rPr>
        <w:t xml:space="preserve">  </w:t>
      </w:r>
      <w:br/>
      <w:r>
        <w:rPr>
          <w:sz w:val="24"/>
          <w:szCs w:val="24"/>
        </w:rPr>
        <w:t xml:space="preserve">Kunststoff kann durch instruierte Handwerker demontiert werden, wobei die Richtlinien 33031 zu beachten sind. Die Entsorgung erfolgt mit dem lva code 17 02 03 in einer Deponie Typ A.</w:t>
      </w:r>
      <w:br/>
      <w:r>
        <w:rPr>
          <w:sz w:val="24"/>
          <w:szCs w:val="24"/>
        </w:rPr>
        <w:t xml:space="preserve"/>
      </w:r>
      <w:br/>
      <w:r>
        <w:rPr>
          <w:sz w:val="24"/>
          <w:szCs w:val="24"/>
          <w:b w:val="1"/>
          <w:bCs w:val="1"/>
        </w:rPr>
        <w:t xml:space="preserve"/>
      </w:r>
      <w:r>
        <w:rPr>
          <w:sz w:val="24"/>
          <w:szCs w:val="24"/>
          <w:b w:val="1"/>
          <w:bCs w:val="1"/>
        </w:rPr>
        <w:t xml:space="preserve">MAP 19</w:t>
      </w:r>
      <w:r>
        <w:rPr>
          <w:sz w:val="24"/>
          <w:szCs w:val="24"/>
        </w:rPr>
        <w:t xml:space="preserve">  </w:t>
      </w:r>
      <w:br/>
      <w:r>
        <w:rPr>
          <w:sz w:val="24"/>
          <w:szCs w:val="24"/>
        </w:rPr>
        <w:t xml:space="preserve">KMF aus Map 19 ist entsprechend den Richtlinien 32120 zu entsorgen und wird von instruierte Handwerker abgetragen. Die Entsorgung muss mit dem lva code 17 06 99 in einer Deponie Typ C erfolgen.</w:t>
      </w:r>
      <w:br/>
      <w:r>
        <w:rPr>
          <w:sz w:val="24"/>
          <w:szCs w:val="24"/>
        </w:rPr>
        <w:t xml:space="preserve"/>
      </w:r>
      <w:br/>
      <w:r>
        <w:rPr>
          <w:sz w:val="24"/>
          <w:szCs w:val="24"/>
          <w:b w:val="1"/>
          <w:bCs w:val="1"/>
        </w:rPr>
        <w:t xml:space="preserve"/>
      </w:r>
      <w:r>
        <w:rPr>
          <w:sz w:val="24"/>
          <w:szCs w:val="24"/>
          <w:b w:val="1"/>
          <w:bCs w:val="1"/>
        </w:rPr>
        <w:t xml:space="preserve">MAP 20</w:t>
      </w:r>
      <w:r>
        <w:rPr>
          <w:sz w:val="24"/>
          <w:szCs w:val="24"/>
        </w:rPr>
        <w:t xml:space="preserve">  </w:t>
      </w:r>
      <w:br/>
      <w:r>
        <w:rPr>
          <w:sz w:val="24"/>
          <w:szCs w:val="24"/>
        </w:rPr>
        <w:t xml:space="preserve">Holzwolle-Leichtbauplatte darf von instruierte Handwerker unter Anwendung der Richtlinien 33031 demontiert werden. Es sollte mit dem lva code 17 06 04 in einer Deponie Typ B beseitigt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