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84</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Allenspach</w:t>
            </w:r>
            <w:bookmarkEnd w:id="12"/>
            <w:r>
              <w:rPr>
                <w:sz w:val="24"/>
                <w:szCs w:val="24"/>
              </w:rPr>
              <w:t xml:space="preserve"> </w:t>
            </w:r>
            <w:bookmarkStart w:id="13" w:name="OLE_LINK13"/>
            <w:r>
              <w:rPr>
                <w:sz w:val="24"/>
                <w:szCs w:val="24"/>
              </w:rPr>
              <w:t>0798529019</w:t>
            </w:r>
            <w:bookmarkEnd w:id="13"/>
          </w:p>
          <w:p w:rsidR="0047123B" w:rsidRDefault="0047123B" w:rsidP="004A1ED8">
            <w:pPr>
              <w:widowControl w:val="0"/>
              <w:spacing w:line="240" w:lineRule="auto"/>
              <w:rPr>
                <w:sz w:val="24"/>
                <w:szCs w:val="24"/>
              </w:rPr>
            </w:pPr>
            <w:r>
              <w:rPr>
                <w:sz w:val="24"/>
                <w:szCs w:val="24"/>
              </w:rPr>
              <w:t>raphael.allenspach@thurweb.ch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10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Abschluss Kundenbericht: Empfehlung zur Sanierung der Bauschadstoffe</w:t>
      </w:r>
      <w:br/>
      <w:r>
        <w:rPr/>
        <w:t xml:space="preserve"/>
      </w:r>
      <w:br/>
      <w:r>
        <w:rPr/>
        <w:t xml:space="preserve">Basierend auf den vorliegenden Untersuchungen und Analysen empfehle ich folgende Maßnahmen zur Sanierung der identifizierten Bauschadstoffe:</w:t>
      </w:r>
      <w:br/>
      <w:r>
        <w:rPr/>
        <w:t xml:space="preserve"/>
      </w:r>
      <w:br/>
      <w:r>
        <w:rPr/>
        <w:t xml:space="preserve">Übersicht der Bauschadstoffvorkommen:</w:t>
      </w:r>
      <w:br/>
      <w:r>
        <w:rPr/>
        <w:t xml:space="preserve">- Die Probenanalyse hat eine Vielzahl von Materialien identifiziert, die Schadstoffe enthalten. Hierzu zählen unter anderem Asbest, PCB und PAK. Diese Stoffe bergen erhebliche gesundheitliche Risiken und erfordern eine sorgfältige Handhabung und Entfernung.</w:t>
      </w:r>
      <w:br/>
      <w:r>
        <w:rPr/>
        <w:t xml:space="preserve">- Die Verdachtsmomente sowie die laborbestätigten Schadstoffbelastungen sollten umgehend adressiert werden, um potenzielle Gefährdungen für die Bewohner oder Nutzer der Gebäude zu verhindern.</w:t>
      </w:r>
      <w:br/>
      <w:r>
        <w:rPr/>
        <w:t xml:space="preserve"/>
      </w:r>
      <w:br/>
      <w:r>
        <w:rPr/>
        <w:t xml:space="preserve">Sanierung durch Schadstoffsanierer:</w:t>
      </w:r>
      <w:br/>
      <w:r>
        <w:rPr/>
        <w:t xml:space="preserve">- Einige Proben, die durch die Analyse bestätigt wurden, enthalten besonders gefährliche Stoffe, die von spezialisierten Schadstoffsanierern entfernt werden sollten.</w:t>
      </w:r>
      <w:br/>
      <w:r>
        <w:rPr/>
        <w:t xml:space="preserve">- Materialien mit hoher Schadstoffkonzentration wie asbesthaltige Bauteile oder PCB-belastete Fugenmassen sollten gemäß den geltenden Richtlinien und dem DKS (Dekontaminationssystem) von zertifizierten Fachleuten fachgerecht saniert werden.</w:t>
      </w:r>
      <w:br/>
      <w:r>
        <w:rPr/>
        <w:t xml:space="preserve">- Die Einhaltung von LVA-Codes und spezifischen Richtlinien gewährleistet eine sichere und vorschriftsmäßige Entsorgung der Materialabfälle.</w:t>
      </w:r>
      <w:br/>
      <w:r>
        <w:rPr/>
        <w:t xml:space="preserve"/>
      </w:r>
      <w:br/>
      <w:r>
        <w:rPr/>
        <w:t xml:space="preserve">Sanierung durch instruierte Handwerker:</w:t>
      </w:r>
      <w:br/>
      <w:r>
        <w:rPr/>
        <w:t xml:space="preserve">- Weniger gefährliche Materialien können durch instruierte Handwerker saniert werden, jedoch muss hier besondere Vorsicht walten, um die Exposition auf ein Minimum zu reduzieren.</w:t>
      </w:r>
      <w:br/>
      <w:r>
        <w:rPr/>
        <w:t xml:space="preserve">- Auch in diesem Fall sollten die entsprechenden DKS-Richtlinien und LVA-Codes beachtet werden, um eine umweltgerechte und sichere Verarbeitung bzw. Entsorgung zu gewährleisten.</w:t>
      </w:r>
      <w:br/>
      <w:r>
        <w:rPr/>
        <w:t xml:space="preserve">  </w:t>
      </w:r>
      <w:br/>
      <w:r>
        <w:rPr/>
        <w:t xml:space="preserve">Eine umfassende Sanierung nach diesen Empfehlungen wird dabei helfen, die gesundheitlichen Risiken effektiv zu minimieren und die Gebäudenutzung sicher zu gestalten. Für eine detaillierte Planung und Umsetzung empfehle ich zudem eine enge Zusammenarbeit mit einem erfahrenen Schadstoffsanierungsunternehmen.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 Treppenhaus
</w:t>
            </w:r>
          </w:p>
          <w:p>
            <w:pPr/>
            <w:r>
              <w:rPr/>
              <w:t xml:space="preserve">EG/UG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Küche
</w:t>
            </w:r>
          </w:p>
          <w:p>
            <w:pPr/>
            <w:r>
              <w:rPr/>
              <w:t xml:space="preserve">EG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Küche
</w:t>
            </w:r>
          </w:p>
          <w:p>
            <w:pPr/>
            <w:r>
              <w:rPr/>
              <w:t xml:space="preserve">EG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Küche
</w:t>
            </w:r>
          </w:p>
          <w:p>
            <w:pPr/>
            <w:r>
              <w:rPr/>
              <w:t xml:space="preserve">EG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Küche
</w:t>
            </w:r>
          </w:p>
          <w:p>
            <w:pPr/>
            <w:r>
              <w:rPr/>
              <w:t xml:space="preserve">EG
</w:t>
            </w:r>
          </w:p>
        </w:tc>
        <w:tc>
          <w:tcPr>
            <w:noWrap/>
          </w:tcPr>
          <w:p>
            <w:pPr/>
            <w:r>
              <w:rPr/>
              <w:t xml:space="preserve">VM-5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Bad
</w:t>
            </w:r>
          </w:p>
          <w:p>
            <w:pPr/>
            <w:r>
              <w:rPr/>
              <w:t xml:space="preserve">EG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Bad
</w:t>
            </w:r>
          </w:p>
          <w:p>
            <w:pPr/>
            <w:r>
              <w:rPr/>
              <w:t xml:space="preserve">EG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Bad
</w:t>
            </w:r>
          </w:p>
          <w:p>
            <w:pPr/>
            <w:r>
              <w:rPr/>
              <w:t xml:space="preserve">EG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Bad
</w:t>
            </w:r>
          </w:p>
          <w:p>
            <w:pPr/>
            <w:r>
              <w:rPr/>
              <w:t xml:space="preserve">EG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Bad
</w:t>
            </w:r>
          </w:p>
          <w:p>
            <w:pPr/>
            <w:r>
              <w:rPr/>
              <w:t xml:space="preserve">UG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Bad
</w:t>
            </w:r>
          </w:p>
          <w:p>
            <w:pPr/>
            <w:r>
              <w:rPr/>
              <w:t xml:space="preserve">UG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Bad
</w:t>
            </w:r>
          </w:p>
          <w:p>
            <w:pPr/>
            <w:r>
              <w:rPr/>
              <w:t xml:space="preserve">UG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Ehemals Tankraum
</w:t>
            </w:r>
          </w:p>
          <w:p>
            <w:pPr/>
            <w:r>
              <w:rPr/>
              <w:t xml:space="preserve">UG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Alle Schlafzimmer
</w:t>
            </w:r>
          </w:p>
          <w:p>
            <w:pPr/>
            <w:r>
              <w:rPr/>
              <w:t xml:space="preserve">UG
</w:t>
            </w:r>
          </w:p>
        </w:tc>
        <w:tc>
          <w:tcPr>
            <w:noWrap/>
          </w:tcPr>
          <w:p>
            <w:pPr/>
            <w:r>
              <w:rPr/>
              <w:t xml:space="preserve">VM-14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7"/>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3" o:title=""/>
          </v:shape>
        </w:pict>
        <w:t/>
        <w:pict>
          <v:shape type="#_x0000_t75" style="width:1000px;height:706.96893366919px" stroked="f" filled="f">
            <v:imagedata r:id="rId14"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