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Via Tuleu su 4, Laax,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769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830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Rückbau mit Entsorgungskonzept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  O  R  A  Y     C  A  P  A  U  L</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Herr und Frau Thomas Lange und Olivia Coray Via Sontga Clau 8 7031 Laax GR</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  O  R  A  Y     C  A  P  A  U  L</w:t>
            </w:r>
            <w:bookmarkEnd w:id="12"/>
            <w:r w:rsidRPr="00FF365E">
              <w:rPr>
                <w:sz w:val="24"/>
                <w:szCs w:val="24"/>
                <w:lang w:val="en-GB"/>
              </w:rPr>
              <w:t xml:space="preserve"> </w:t>
            </w:r>
            <w:bookmarkStart w:id="13" w:name="OLE_LINK13"/>
            <w:r w:rsidRPr="00FF365E">
              <w:rPr>
                <w:sz w:val="24"/>
                <w:szCs w:val="24"/>
                <w:lang w:val="en-GB"/>
              </w:rPr>
              <w:t xml:space="preserve">Herr und Frau Thomas Lange und Olivia Coray Via Sontga Clau 8 7031 Laax GR</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09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MaP-10</w:t>
            </w:r>
          </w:p>
        </w:tc>
        <w:tc>
          <w:tcPr>
            <w:noWrap/>
          </w:tcPr>
          <w:p>
            <w:pPr/>
            <w:r>
              <w:rPr/>
              <w:t xml:space="preserve">Heizraum
</w:t>
            </w:r>
          </w:p>
          <w:p>
            <w:pPr/>
            <w:r>
              <w:rPr/>
              <w:t xml:space="preserve">UG
</w:t>
            </w:r>
          </w:p>
        </w:tc>
        <w:tc>
          <w:tcPr>
            <w:noWrap/>
          </w:tcPr>
          <w:p>
            <w:pPr/>
            <w:r>
              <w:rPr/>
              <w:t xml:space="preserve">Kamin</w:t>
            </w:r>
          </w:p>
        </w:tc>
        <w:tc>
          <w:tcPr>
            <w:noWrap/>
          </w:tcPr>
          <w:p>
            <w:pPr/>
            <w:r>
              <w:rPr/>
              <w:t xml:space="preserve">Rohrummantelung</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Dachstock
</w:t>
            </w:r>
          </w:p>
          <w:p>
            <w:pPr/>
            <w:r>
              <w:rPr/>
              <w:t xml:space="preserve">DG
</w:t>
            </w:r>
          </w:p>
        </w:tc>
        <w:tc>
          <w:tcPr>
            <w:noWrap/>
          </w:tcPr>
          <w:p>
            <w:pPr/>
            <w:r>
              <w:rPr/>
              <w:t xml:space="preserve">Konstruktions-und Verkleidungsholz</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VB-2</w:t>
            </w:r>
          </w:p>
        </w:tc>
        <w:tc>
          <w:tcPr>
            <w:noWrap/>
          </w:tcPr>
          <w:p>
            <w:pPr/>
            <w:r>
              <w:rPr/>
              <w:t xml:space="preserve">Heizraum
</w:t>
            </w:r>
          </w:p>
          <w:p>
            <w:pPr/>
            <w:r>
              <w:rPr/>
              <w:t xml:space="preserve">UG
</w:t>
            </w:r>
          </w:p>
        </w:tc>
        <w:tc>
          <w:tcPr>
            <w:noWrap/>
          </w:tcPr>
          <w:p>
            <w:pPr/>
            <w:r>
              <w:rPr/>
              <w:t xml:space="preserve">Elektrokasten</w:t>
            </w:r>
          </w:p>
        </w:tc>
        <w:tc>
          <w:tcPr>
            <w:noWrap/>
          </w:tcPr>
          <w:p>
            <w:pPr/>
            <w:r>
              <w:rPr/>
              <w:t xml:space="preserve">Lap / 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r>
        <w:trPr/>
        <w:tc>
          <w:tcPr>
            <w:shd w:val="clear" w:fill="orange"/>
            <w:noWrap/>
          </w:tcPr>
          <w:p>
            <w:pPr/>
            <w:r>
              <w:rPr/>
              <w:t xml:space="preserve">VB-2</w:t>
            </w:r>
          </w:p>
        </w:tc>
        <w:tc>
          <w:tcPr>
            <w:noWrap/>
          </w:tcPr>
          <w:p>
            <w:pPr/>
            <w:r>
              <w:rPr/>
              <w:t xml:space="preserve">Lap / Faserzement</w:t>
            </w:r>
          </w:p>
        </w:tc>
        <w:tc>
          <w:tcPr>
            <w:noWrap/>
          </w:tcPr>
          <w:p>
            <w:pPr/>
            <w:r>
              <w:rPr/>
              <w:t xml:space="preserve"/>
            </w:r>
          </w:p>
        </w:tc>
        <w:tc>
          <w:tcPr>
            <w:noWrap/>
          </w:tcPr>
          <w:p>
            <w:pPr/>
            <w:r>
              <w:rPr/>
              <w:t xml:space="preserve">3</w:t>
            </w:r>
          </w:p>
        </w:tc>
        <w:tc>
          <w:tcPr>
            <w:noWrap/>
          </w:tcPr>
          <w:p>
            <w:pPr/>
            <w:r>
              <w:rPr/>
              <w:t xml:space="preserve">33036 Ausbau am Stück durch instr. Handwerker, Materialtrennung durch Sanierer gem. EKAS 6503 </w:t>
            </w:r>
          </w:p>
        </w:tc>
        <w:tc>
          <w:tcPr>
            <w:noWrap/>
          </w:tcPr>
          <w:p>
            <w:pPr/>
            <w:r>
              <w:rPr/>
              <w:t xml:space="preserve">17 06 05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MaP-10</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MaP-10, Rohrummantelung</w:t>
      </w:r>
      <w:r>
        <w:rPr>
          <w:sz w:val="24"/>
          <w:szCs w:val="24"/>
        </w:rPr>
        <w:t xml:space="preserve">  </w:t>
      </w:r>
      <w:br/>
      <w:r>
        <w:rPr>
          <w:sz w:val="24"/>
          <w:szCs w:val="24"/>
        </w:rPr>
        <w:t xml:space="preserve">Die Probe MaP-10 stammt aus dem Heizraum im Untergeschoss und betrifft die Rohrummantelung aus Asbest. Dieses Material muss von einem Schadstoffsanierer gemäss gültigen Vorschriften entfernt werden.</w:t>
      </w:r>
      <w:br/>
      <w:r>
        <w:rPr>
          <w:sz w:val="24"/>
          <w:szCs w:val="24"/>
        </w:rPr>
        <w:t xml:space="preserve"/>
      </w:r>
      <w:br/>
      <w:r>
        <w:rPr>
          <w:sz w:val="24"/>
          <w:szCs w:val="24"/>
          <w:b w:val="1"/>
          <w:bCs w:val="1"/>
        </w:rPr>
        <w:t xml:space="preserve"/>
      </w:r>
      <w:r>
        <w:rPr>
          <w:sz w:val="24"/>
          <w:szCs w:val="24"/>
          <w:b w:val="1"/>
          <w:bCs w:val="1"/>
        </w:rPr>
        <w:t xml:space="preserve">VB-1, behandeltes Holz</w:t>
      </w:r>
      <w:r>
        <w:rPr>
          <w:sz w:val="24"/>
          <w:szCs w:val="24"/>
        </w:rPr>
        <w:t xml:space="preserve">  </w:t>
      </w:r>
      <w:br/>
      <w:r>
        <w:rPr>
          <w:sz w:val="24"/>
          <w:szCs w:val="24"/>
        </w:rPr>
        <w:t xml:space="preserve">Behandeltes Holz aus dem Dachstock im Dachgeschoss, das Konstruktions- und Verkleidungsholz umfasst, ist mit Holzschutzmittel belastet. Es kann durch instruierte Handwerker unter Einhaltung der Richtlinien entsorgt werden und ist mit dem LVA-Code 17 02 98 S zu entsorgen.</w:t>
      </w:r>
      <w:br/>
      <w:r>
        <w:rPr>
          <w:sz w:val="24"/>
          <w:szCs w:val="24"/>
        </w:rPr>
        <w:t xml:space="preserve"/>
      </w:r>
      <w:br/>
      <w:r>
        <w:rPr>
          <w:sz w:val="24"/>
          <w:szCs w:val="24"/>
          <w:b w:val="1"/>
          <w:bCs w:val="1"/>
        </w:rPr>
        <w:t xml:space="preserve"/>
      </w:r>
      <w:r>
        <w:rPr>
          <w:sz w:val="24"/>
          <w:szCs w:val="24"/>
          <w:b w:val="1"/>
          <w:bCs w:val="1"/>
        </w:rPr>
        <w:t xml:space="preserve">VB-2, Lap / Faserzement</w:t>
      </w:r>
      <w:r>
        <w:rPr>
          <w:sz w:val="24"/>
          <w:szCs w:val="24"/>
        </w:rPr>
        <w:t xml:space="preserve">  </w:t>
      </w:r>
      <w:br/>
      <w:r>
        <w:rPr>
          <w:sz w:val="24"/>
          <w:szCs w:val="24"/>
        </w:rPr>
        <w:t xml:space="preserve">Die Probe VB-2 wurde im Heizraum des Untergeschosses am Elektrokasten entnommen und besteht aus Lap/Faserzement. Diese muss am Stück durch instruierte Handwerker gemäss den Richtlinien 33036 ausgebaut werden und ist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Esszimmer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orange"/>
            <w:noWrap/>
          </w:tcPr>
          <w:p>
            <w:pPr/>
            <w:r>
              <w:rPr/>
              <w:t xml:space="preserve">MaP-5</w:t>
            </w:r>
          </w:p>
        </w:tc>
        <w:tc>
          <w:tcPr>
            <w:shd w:val="clear" w:fill="orange"/>
            <w:noWrap/>
          </w:tcPr>
          <w:p>
            <w:pPr/>
            <w:r>
              <w:rPr/>
              <w:t xml:space="preserve">Esszimmer
</w:t>
            </w:r>
          </w:p>
          <w:p>
            <w:pPr/>
            <w:r>
              <w:rPr/>
              <w:t xml:space="preserve">EG
</w:t>
            </w:r>
          </w:p>
        </w:tc>
        <w:tc>
          <w:tcPr>
            <w:shd w:val="clear" w:fill="orange"/>
            <w:noWrap/>
          </w:tcPr>
          <w:p>
            <w:pPr/>
            <w:r>
              <w:rPr/>
              <w:t xml:space="preserve">VM-5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1" o:title=""/>
                </v:shape>
              </w:pict>
              <w:t xml:space="preserve"/>
            </w:r>
          </w:p>
        </w:tc>
        <w:tc>
          <w:tcPr>
            <w:shd w:val="clear" w:fill="orange"/>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Gang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MaP-7</w:t>
            </w:r>
          </w:p>
        </w:tc>
        <w:tc>
          <w:tcPr>
            <w:shd w:val="clear" w:fill="orange"/>
            <w:noWrap/>
          </w:tcPr>
          <w:p>
            <w:pPr/>
            <w:r>
              <w:rPr/>
              <w:t xml:space="preserve">Gang
</w:t>
            </w:r>
          </w:p>
          <w:p>
            <w:pPr/>
            <w:r>
              <w:rPr/>
              <w:t xml:space="preserve">EG
</w:t>
            </w:r>
          </w:p>
        </w:tc>
        <w:tc>
          <w:tcPr>
            <w:shd w:val="clear" w:fill="orange"/>
            <w:noWrap/>
          </w:tcPr>
          <w:p>
            <w:pPr/>
            <w:r>
              <w:rPr/>
              <w:t xml:space="preserve">VM-6
</w:t>
            </w:r>
          </w:p>
          <w:p>
            <w:pPr/>
            <w:r>
              <w:rPr/>
              <w:t xml:space="preserve">(elastische) Bodenbeläge
</w:t>
            </w:r>
          </w:p>
          <w:p>
            <w:pPr/>
            <w:r>
              <w:rPr/>
              <w:t xml:space="preserve">obere Lage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orange"/>
            <w:noWrap/>
          </w:tcPr>
          <w:p>
            <w:pPr/>
            <w:r>
              <w:rPr/>
              <w:t xml:space="preserve">MaP-8</w:t>
            </w:r>
          </w:p>
        </w:tc>
        <w:tc>
          <w:tcPr>
            <w:shd w:val="clear" w:fill="orange"/>
            <w:noWrap/>
          </w:tcPr>
          <w:p>
            <w:pPr/>
            <w:r>
              <w:rPr/>
              <w:t xml:space="preserve">Gang
</w:t>
            </w:r>
          </w:p>
          <w:p>
            <w:pPr/>
            <w:r>
              <w:rPr/>
              <w:t xml:space="preserve">EG
</w:t>
            </w:r>
          </w:p>
        </w:tc>
        <w:tc>
          <w:tcPr>
            <w:shd w:val="clear" w:fill="orange"/>
            <w:noWrap/>
          </w:tcPr>
          <w:p>
            <w:pPr/>
            <w:r>
              <w:rPr/>
              <w:t xml:space="preserve">VM-7
</w:t>
            </w:r>
          </w:p>
          <w:p>
            <w:pPr/>
            <w:r>
              <w:rPr/>
              <w:t xml:space="preserve">(elastische) Bodenbeläge
</w:t>
            </w:r>
          </w:p>
          <w:p>
            <w:pPr/>
            <w:r>
              <w:rPr/>
              <w:t xml:space="preserve">untere Lage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7" o:title=""/>
                </v:shape>
              </w:pict>
              <w:t xml:space="preserve"/>
            </w:r>
          </w:p>
        </w:tc>
        <w:tc>
          <w:tcPr>
            <w:shd w:val="clear" w:fill="orange"/>
            <w:noWrap/>
          </w:tcPr>
          <w:p>
            <w:pPr/>
            <w:r>
              <w:rPr/>
              <w:t xml:space="preserve"/>
              <w:pict>
                <v:shape type="#_x0000_t75" style="width:100px;height:150px" stroked="f" filled="f">
                  <v:imagedata r:id="rId38" o:title=""/>
                </v:shape>
              </w:pict>
              <w:t xml:space="preserve"/>
            </w:r>
          </w:p>
        </w:tc>
      </w:tr>
      <w:tr>
        <w:trPr/>
        <w:tc>
          <w:tcPr>
            <w:shd w:val="clear" w:fill="orange"/>
            <w:noWrap/>
          </w:tcPr>
          <w:p>
            <w:pPr/>
            <w:r>
              <w:rPr/>
              <w:t xml:space="preserve">MaP-9</w:t>
            </w:r>
          </w:p>
        </w:tc>
        <w:tc>
          <w:tcPr>
            <w:shd w:val="clear" w:fill="orange"/>
            <w:noWrap/>
          </w:tcPr>
          <w:p>
            <w:pPr/>
            <w:r>
              <w:rPr/>
              <w:t xml:space="preserve">Zimmer
</w:t>
            </w:r>
          </w:p>
          <w:p>
            <w:pPr/>
            <w:r>
              <w:rPr/>
              <w:t xml:space="preserve">EG
</w:t>
            </w:r>
          </w:p>
        </w:tc>
        <w:tc>
          <w:tcPr>
            <w:shd w:val="clear" w:fill="orange"/>
            <w:noWrap/>
          </w:tcPr>
          <w:p>
            <w:pPr/>
            <w:r>
              <w:rPr/>
              <w:t xml:space="preserve">VM-7
</w:t>
            </w:r>
          </w:p>
          <w:p>
            <w:pPr/>
            <w:r>
              <w:rPr/>
              <w:t xml:space="preserve">(elastische) Bodenbeläge
</w:t>
            </w:r>
          </w:p>
          <w:p>
            <w:pPr/>
            <w:r>
              <w:rPr/>
              <w:t xml:space="preserve">untere Lage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9" o:title=""/>
                </v:shape>
              </w:pict>
              <w:t xml:space="preserve"/>
            </w:r>
          </w:p>
        </w:tc>
        <w:tc>
          <w:tcPr>
            <w:shd w:val="clear" w:fill="orange"/>
            <w:noWrap/>
          </w:tcPr>
          <w:p>
            <w:pPr/>
            <w:r>
              <w:rPr/>
              <w:t xml:space="preserve"/>
              <w:pict>
                <v:shape type="#_x0000_t75" style="width:100px;height:150px" stroked="f" filled="f">
                  <v:imagedata r:id="rId40" o:title=""/>
                </v:shape>
              </w:pict>
              <w:t xml:space="preserve"/>
            </w:r>
          </w:p>
        </w:tc>
      </w:tr>
      <w:tr>
        <w:trPr/>
        <w:tc>
          <w:tcPr>
            <w:shd w:val="clear" w:fill="green"/>
            <w:noWrap/>
          </w:tcPr>
          <w:p>
            <w:pPr/>
            <w:r>
              <w:rPr/>
              <w:t xml:space="preserve">MaP-10</w:t>
            </w:r>
          </w:p>
        </w:tc>
        <w:tc>
          <w:tcPr>
            <w:shd w:val="clear" w:fill="green"/>
            <w:noWrap/>
          </w:tcPr>
          <w:p>
            <w:pPr/>
            <w:r>
              <w:rPr/>
              <w:t xml:space="preserve">Heizraum
</w:t>
            </w:r>
          </w:p>
          <w:p>
            <w:pPr/>
            <w:r>
              <w:rPr/>
              <w:t xml:space="preserve">UG
</w:t>
            </w:r>
          </w:p>
        </w:tc>
        <w:tc>
          <w:tcPr>
            <w:shd w:val="clear" w:fill="green"/>
            <w:noWrap/>
          </w:tcPr>
          <w:p>
            <w:pPr/>
            <w:r>
              <w:rPr/>
              <w:t xml:space="preserve">VM-9
</w:t>
            </w:r>
          </w:p>
          <w:p>
            <w:pPr/>
            <w:r>
              <w:rPr/>
              <w:t xml:space="preserve">Rohrummantelung
</w:t>
            </w:r>
          </w:p>
          <w:p>
            <w:pPr/>
            <w:r>
              <w:rPr/>
              <w:t xml:space="preserve">Kamin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1" o:title=""/>
                </v:shape>
              </w:pict>
              <w:t xml:space="preserve"/>
            </w:r>
          </w:p>
        </w:tc>
        <w:tc>
          <w:tcPr>
            <w:shd w:val="clear" w:fill="green"/>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MaP-11</w:t>
            </w:r>
          </w:p>
        </w:tc>
        <w:tc>
          <w:tcPr>
            <w:shd w:val="clear" w:fill="red"/>
            <w:noWrap/>
          </w:tcPr>
          <w:p>
            <w:pPr/>
            <w:r>
              <w:rPr/>
              <w:t xml:space="preserve">Tür zu Tankraum
</w:t>
            </w:r>
          </w:p>
          <w:p>
            <w:pPr/>
            <w:r>
              <w:rPr/>
              <w:t xml:space="preserve">UG
</w:t>
            </w:r>
          </w:p>
        </w:tc>
        <w:tc>
          <w:tcPr>
            <w:shd w:val="clear" w:fill="red"/>
            <w:noWrap/>
          </w:tcPr>
          <w:p>
            <w:pPr/>
            <w:r>
              <w:rPr/>
              <w:t xml:space="preserve">VM-12
</w:t>
            </w:r>
          </w:p>
          <w:p>
            <w:pPr/>
            <w:r>
              <w:rPr/>
              <w:t xml:space="preserve">LAP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MaP-12</w:t>
            </w:r>
          </w:p>
        </w:tc>
        <w:tc>
          <w:tcPr>
            <w:shd w:val="clear" w:fill="orange"/>
            <w:noWrap/>
          </w:tcPr>
          <w:p>
            <w:pPr/>
            <w:r>
              <w:rPr/>
              <w:t xml:space="preserve">Keller
</w:t>
            </w:r>
          </w:p>
          <w:p>
            <w:pPr/>
            <w:r>
              <w:rPr/>
              <w:t xml:space="preserve">UG
</w:t>
            </w:r>
          </w:p>
        </w:tc>
        <w:tc>
          <w:tcPr>
            <w:shd w:val="clear" w:fill="orange"/>
            <w:noWrap/>
          </w:tcPr>
          <w:p>
            <w:pPr/>
            <w:r>
              <w:rPr/>
              <w:t xml:space="preserve">VM-13
</w:t>
            </w:r>
          </w:p>
          <w:p>
            <w:pPr/>
            <w:r>
              <w:rPr/>
              <w:t xml:space="preserve">Fensterkitt
</w:t>
            </w:r>
          </w:p>
          <w:p>
            <w:pPr/>
            <w:r>
              <w:rPr/>
              <w:t xml:space="preserve">alte 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MaP-13</w:t>
            </w:r>
          </w:p>
        </w:tc>
        <w:tc>
          <w:tcPr>
            <w:shd w:val="clear" w:fill="red"/>
            <w:noWrap/>
          </w:tcPr>
          <w:p>
            <w:pPr/>
            <w:r>
              <w:rPr/>
              <w:t xml:space="preserve">Fassaden
</w:t>
            </w:r>
          </w:p>
          <w:p>
            <w:pPr/>
            <w:r>
              <w:rPr/>
              <w:t xml:space="preserve">UG-DG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green"/>
            <w:noWrap/>
          </w:tcPr>
          <w:p>
            <w:pPr/>
            <w:r>
              <w:rPr/>
              <w:t xml:space="preserve">MaP-14</w:t>
            </w:r>
          </w:p>
        </w:tc>
        <w:tc>
          <w:tcPr>
            <w:shd w:val="clear" w:fill="green"/>
            <w:noWrap/>
          </w:tcPr>
          <w:p>
            <w:pPr/>
            <w:r>
              <w:rPr/>
              <w:t xml:space="preserve">Dach
</w:t>
            </w:r>
          </w:p>
          <w:p>
            <w:pPr/>
            <w:r>
              <w:rPr/>
              <w:t xml:space="preserve">DG
</w:t>
            </w:r>
          </w:p>
        </w:tc>
        <w:tc>
          <w:tcPr>
            <w:shd w:val="clear" w:fill="green"/>
            <w:noWrap/>
          </w:tcPr>
          <w:p>
            <w:pPr/>
            <w:r>
              <w:rPr/>
              <w:t xml:space="preserve">VM-14
</w:t>
            </w:r>
          </w:p>
          <w:p>
            <w:pPr/>
            <w:r>
              <w:rPr/>
              <w:t xml:space="preserve">Dachpappe
</w:t>
            </w:r>
          </w:p>
          <w:p>
            <w:pPr/>
            <w:r>
              <w:rPr/>
              <w:t xml:space="preserve">Dichtung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9" o:title=""/>
                </v:shape>
              </w:pict>
              <w:t xml:space="preserve"/>
            </w:r>
          </w:p>
        </w:tc>
        <w:tc>
          <w:tcPr>
            <w:shd w:val="clear" w:fill="green"/>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VB-1</w:t>
            </w:r>
          </w:p>
        </w:tc>
        <w:tc>
          <w:tcPr>
            <w:shd w:val="clear" w:fill="orange"/>
            <w:noWrap/>
          </w:tcPr>
          <w:p>
            <w:pPr/>
            <w:r>
              <w:rPr/>
              <w:t xml:space="preserve">Dachstock
</w:t>
            </w:r>
          </w:p>
          <w:p>
            <w:pPr/>
            <w:r>
              <w:rPr/>
              <w:t xml:space="preserve">DG
</w:t>
            </w:r>
          </w:p>
        </w:tc>
        <w:tc>
          <w:tcPr>
            <w:shd w:val="clear" w:fill="orange"/>
            <w:noWrap/>
          </w:tcPr>
          <w:p>
            <w:pPr/>
            <w:r>
              <w:rPr/>
              <w:t xml:space="preserve">VM-1
</w:t>
            </w:r>
          </w:p>
          <w:p>
            <w:pPr/>
            <w:r>
              <w:rPr/>
              <w:t xml:space="preserve">behandeltes Holz
</w:t>
            </w:r>
          </w:p>
          <w:p>
            <w:pPr/>
            <w:r>
              <w:rPr/>
              <w:t xml:space="preserve">Konstruktions-und Verkleidungsholz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VB-2</w:t>
            </w:r>
          </w:p>
        </w:tc>
        <w:tc>
          <w:tcPr>
            <w:shd w:val="clear" w:fill="orange"/>
            <w:noWrap/>
          </w:tcPr>
          <w:p>
            <w:pPr/>
            <w:r>
              <w:rPr/>
              <w:t xml:space="preserve">Heizraum
</w:t>
            </w:r>
          </w:p>
          <w:p>
            <w:pPr/>
            <w:r>
              <w:rPr/>
              <w:t xml:space="preserve">UG
</w:t>
            </w:r>
          </w:p>
        </w:tc>
        <w:tc>
          <w:tcPr>
            <w:shd w:val="clear" w:fill="orange"/>
            <w:noWrap/>
          </w:tcPr>
          <w:p>
            <w:pPr/>
            <w:r>
              <w:rPr/>
              <w:t xml:space="preserve">VM-10
</w:t>
            </w:r>
          </w:p>
          <w:p>
            <w:pPr/>
            <w:r>
              <w:rPr/>
              <w:t xml:space="preserve">Lap / Faserzement
</w:t>
            </w:r>
          </w:p>
          <w:p>
            <w:pPr/>
            <w:r>
              <w:rPr/>
              <w:t xml:space="preserve">Elektrokasten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VB-3</w:t>
            </w:r>
          </w:p>
        </w:tc>
        <w:tc>
          <w:tcPr>
            <w:shd w:val="clear" w:fill="orange"/>
            <w:noWrap/>
          </w:tcPr>
          <w:p>
            <w:pPr/>
            <w:r>
              <w:rPr/>
              <w:t xml:space="preserve">Heizraum
</w:t>
            </w:r>
          </w:p>
          <w:p>
            <w:pPr/>
            <w:r>
              <w:rPr/>
              <w:t xml:space="preserve">UG
</w:t>
            </w:r>
          </w:p>
        </w:tc>
        <w:tc>
          <w:tcPr>
            <w:shd w:val="clear" w:fill="orange"/>
            <w:noWrap/>
          </w:tcPr>
          <w:p>
            <w:pPr/>
            <w:r>
              <w:rPr/>
              <w:t xml:space="preserve">VM-11
</w:t>
            </w:r>
          </w:p>
          <w:p>
            <w:pPr/>
            <w:r>
              <w:rPr/>
              <w:t xml:space="preserve">LAP / Faserzement
</w:t>
            </w:r>
          </w:p>
          <w:p>
            <w:pPr/>
            <w:r>
              <w:rPr/>
              <w:t xml:space="preserve">Brandschutztüre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7.96610169492px;height:900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