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Zürichstrasse 17, Hinwil,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7565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823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mit Entsorgungskonzept und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Turicum Baumanagement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Turicum Baumanagement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4</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6</w:t>
      </w:r>
      <w:r>
        <w:rPr>
          <w:sz w:val="24"/>
          <w:szCs w:val="24"/>
        </w:rPr>
        <w:t xml:space="preserve">  </w:t>
      </w:r>
      <w:br/>
      <w:r>
        <w:rPr>
          <w:sz w:val="24"/>
          <w:szCs w:val="24"/>
        </w:rPr>
        <w:t xml:space="preserve">Porenbeton aus Map 17 ist für den Rückbau durch instruierte Handwerker geeignet, sofern die Richtlinien 33031 berücksichtigt werden. Die Entsorgung erfolgt mit dem LVA Code 17 01 01nk in einer Deponie Typ A.</w:t>
      </w:r>
      <w:br/>
      <w:r>
        <w:rPr>
          <w:sz w:val="24"/>
          <w:szCs w:val="24"/>
        </w:rPr>
        <w:t xml:space="preserve"/>
      </w:r>
      <w:br/>
      <w:r>
        <w:rPr>
          <w:sz w:val="24"/>
          <w:szCs w:val="24"/>
          <w:b w:val="1"/>
          <w:bCs w:val="1"/>
        </w:rPr>
        <w:t xml:space="preserve"/>
      </w:r>
      <w:r>
        <w:rPr>
          <w:sz w:val="24"/>
          <w:szCs w:val="24"/>
          <w:b w:val="1"/>
          <w:bCs w:val="1"/>
        </w:rPr>
        <w:t xml:space="preserve">Probe-ID 7</w:t>
      </w:r>
      <w:r>
        <w:rPr>
          <w:sz w:val="24"/>
          <w:szCs w:val="24"/>
        </w:rPr>
        <w:t xml:space="preserve">  </w:t>
      </w:r>
      <w:br/>
      <w:r>
        <w:rPr>
          <w:sz w:val="24"/>
          <w:szCs w:val="24"/>
        </w:rPr>
        <w:t xml:space="preserve">PVC aus Map 17 erfordert eine Sanierung durch Schadstoffsanierer, wobei die Richtlinien 33031 beachtet werden müssen. Die Entsorgung erfolgt über den LVA Code 17 02 03c in einer Deponie Typ E.</w:t>
      </w:r>
      <w:br/>
      <w:r>
        <w:rPr>
          <w:sz w:val="24"/>
          <w:szCs w:val="24"/>
        </w:rPr>
        <w:t xml:space="preserve"/>
      </w:r>
      <w:br/>
      <w:r>
        <w:rPr>
          <w:sz w:val="24"/>
          <w:szCs w:val="24"/>
          <w:b w:val="1"/>
          <w:bCs w:val="1"/>
        </w:rPr>
        <w:t xml:space="preserve"/>
      </w:r>
      <w:r>
        <w:rPr>
          <w:sz w:val="24"/>
          <w:szCs w:val="24"/>
          <w:b w:val="1"/>
          <w:bCs w:val="1"/>
        </w:rPr>
        <w:t xml:space="preserve">Probe-ID 15</w:t>
      </w:r>
      <w:r>
        <w:rPr>
          <w:sz w:val="24"/>
          <w:szCs w:val="24"/>
        </w:rPr>
        <w:t xml:space="preserve">  </w:t>
      </w:r>
      <w:br/>
      <w:r>
        <w:rPr>
          <w:sz w:val="24"/>
          <w:szCs w:val="24"/>
        </w:rPr>
        <w:t xml:space="preserve">Wärmedämmung aus Map 17 kann durch instruierte Handwerker entfernt werden, wenn die Richtlinien 33031 eingehalten werden. Eine korrekte Entsorgung erfolgt mit dem LVA Code 17 06 04nk in einer Deponie Typ D.</w:t>
      </w:r>
      <w:br/>
      <w:r>
        <w:rPr>
          <w:sz w:val="24"/>
          <w:szCs w:val="24"/>
        </w:rPr>
        <w:t xml:space="preserve"/>
      </w:r>
      <w:br/>
      <w:r>
        <w:rPr>
          <w:sz w:val="24"/>
          <w:szCs w:val="24"/>
          <w:b w:val="1"/>
          <w:bCs w:val="1"/>
        </w:rPr>
        <w:t xml:space="preserve"/>
      </w:r>
      <w:r>
        <w:rPr>
          <w:sz w:val="24"/>
          <w:szCs w:val="24"/>
          <w:b w:val="1"/>
          <w:bCs w:val="1"/>
        </w:rPr>
        <w:t xml:space="preserve">Probe-ID 16</w:t>
      </w:r>
      <w:r>
        <w:rPr>
          <w:sz w:val="24"/>
          <w:szCs w:val="24"/>
        </w:rPr>
        <w:t xml:space="preserve">  </w:t>
      </w:r>
      <w:br/>
      <w:r>
        <w:rPr>
          <w:sz w:val="24"/>
          <w:szCs w:val="24"/>
        </w:rPr>
        <w:t xml:space="preserve">Gipskartonplatten aus Map 17 sind für den Rückbau durch instruierte Handwerker geeignet, sofern die Richtlinien 33031 befolgt werden. Die Entsorgung geschieht mittels des LVA Codes 17 08 02nk in einer Deponie Typ A.</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MaP-2</w:t>
            </w:r>
          </w:p>
        </w:tc>
        <w:tc>
          <w:tcPr>
            <w:shd w:val="clear" w:fill="red"/>
            <w:noWrap/>
          </w:tcPr>
          <w:p>
            <w:pPr/>
            <w:r>
              <w:rPr/>
              <w:t xml:space="preserve">Dachzimner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Dachzimner
</w:t>
            </w:r>
          </w:p>
          <w:p>
            <w:pPr/>
            <w:r>
              <w:rPr/>
              <w:t xml:space="preserve">DG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MaP-4</w:t>
            </w:r>
          </w:p>
        </w:tc>
        <w:tc>
          <w:tcPr>
            <w:shd w:val="clear" w:fill="red"/>
            <w:noWrap/>
          </w:tcPr>
          <w:p>
            <w:pPr/>
            <w:r>
              <w:rPr/>
              <w:t xml:space="preserve">Dusche
</w:t>
            </w:r>
          </w:p>
          <w:p>
            <w:pPr/>
            <w:r>
              <w:rPr/>
              <w:t xml:space="preserve">DG
</w:t>
            </w:r>
          </w:p>
          <w:p>
            <w:pPr/>
            <w:r>
              <w:rPr/>
              <w:t xml:space="preserve">Wand / Boden
</w:t>
            </w:r>
          </w:p>
        </w:tc>
        <w:tc>
          <w:tcPr>
            <w:shd w:val="clear" w:fill="red"/>
            <w:noWrap/>
          </w:tcPr>
          <w:p>
            <w:pPr/>
            <w:r>
              <w:rPr/>
              <w:t xml:space="preserve">VM-4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MaP-5</w:t>
            </w:r>
          </w:p>
        </w:tc>
        <w:tc>
          <w:tcPr>
            <w:shd w:val="clear" w:fill="red"/>
            <w:noWrap/>
          </w:tcPr>
          <w:p>
            <w:pPr/>
            <w:r>
              <w:rPr/>
              <w:t xml:space="preserve">Treppenhaus
</w:t>
            </w:r>
          </w:p>
          <w:p>
            <w:pPr/>
            <w:r>
              <w:rPr/>
              <w:t xml:space="preserve">DG-UG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MaP-6</w:t>
            </w:r>
          </w:p>
        </w:tc>
        <w:tc>
          <w:tcPr>
            <w:shd w:val="clear" w:fill="red"/>
            <w:noWrap/>
          </w:tcPr>
          <w:p>
            <w:pPr/>
            <w:r>
              <w:rPr/>
              <w:t xml:space="preserve">Treppenhaus
</w:t>
            </w:r>
          </w:p>
          <w:p>
            <w:pPr/>
            <w:r>
              <w:rPr/>
              <w:t xml:space="preserve">DG-UG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MaP-12</w:t>
            </w:r>
          </w:p>
        </w:tc>
        <w:tc>
          <w:tcPr>
            <w:shd w:val="clear" w:fill="red"/>
            <w:noWrap/>
          </w:tcPr>
          <w:p>
            <w:pPr/>
            <w:r>
              <w:rPr/>
              <w:t xml:space="preserve">Wohnzimmer / Küche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MaP-13</w:t>
            </w:r>
          </w:p>
        </w:tc>
        <w:tc>
          <w:tcPr>
            <w:shd w:val="clear" w:fill="red"/>
            <w:noWrap/>
          </w:tcPr>
          <w:p>
            <w:pPr/>
            <w:r>
              <w:rPr/>
              <w:t xml:space="preserve">Wohnzimmer / Küche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MaP-14</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MaP-15</w:t>
            </w:r>
          </w:p>
        </w:tc>
        <w:tc>
          <w:tcPr>
            <w:shd w:val="clear" w:fill="red"/>
            <w:noWrap/>
          </w:tcPr>
          <w:p>
            <w:pPr/>
            <w:r>
              <w:rPr/>
              <w:t xml:space="preserve">Keller / Waschküche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MaP-16</w:t>
            </w:r>
          </w:p>
        </w:tc>
        <w:tc>
          <w:tcPr>
            <w:shd w:val="clear" w:fill="red"/>
            <w:noWrap/>
          </w:tcPr>
          <w:p>
            <w:pPr/>
            <w:r>
              <w:rPr/>
              <w:t xml:space="preserve">Garage
</w:t>
            </w:r>
          </w:p>
          <w:p>
            <w:pPr/>
            <w:r>
              <w:rPr/>
              <w:t xml:space="preserve">EG
</w:t>
            </w:r>
          </w:p>
          <w:p>
            <w:pPr/>
            <w:r>
              <w:rPr/>
              <w:t xml:space="preserve">Wand / Boden
</w:t>
            </w:r>
          </w:p>
        </w:tc>
        <w:tc>
          <w:tcPr>
            <w:shd w:val="clear" w:fill="red"/>
            <w:noWrap/>
          </w:tcPr>
          <w:p>
            <w:pPr/>
            <w:r>
              <w:rPr/>
              <w:t xml:space="preserve">VM-4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MaP-17</w:t>
            </w:r>
          </w:p>
        </w:tc>
        <w:tc>
          <w:tcPr>
            <w:shd w:val="clear" w:fill="red"/>
            <w:noWrap/>
          </w:tcPr>
          <w:p>
            <w:pPr/>
            <w:r>
              <w:rPr/>
              <w:t xml:space="preserve">Garage
</w:t>
            </w:r>
          </w:p>
          <w:p>
            <w:pPr/>
            <w:r>
              <w:rPr/>
              <w:t xml:space="preserve">EG
</w:t>
            </w:r>
          </w:p>
          <w:p>
            <w:pPr/>
            <w:r>
              <w:rPr/>
              <w:t xml:space="preserve">Wand / 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VB-1</w:t>
            </w:r>
          </w:p>
        </w:tc>
        <w:tc>
          <w:tcPr>
            <w:shd w:val="clear" w:fill="red"/>
            <w:noWrap/>
          </w:tcPr>
          <w:p>
            <w:pPr/>
            <w:r>
              <w:rPr/>
              <w:t xml:space="preserve">WC
</w:t>
            </w:r>
          </w:p>
          <w:p>
            <w:pPr/>
            <w:r>
              <w:rPr/>
              <w:t xml:space="preserve">EG
</w:t>
            </w:r>
          </w:p>
          <w:p>
            <w:pPr/>
            <w:r>
              <w:rPr/>
              <w:t xml:space="preserve">Wand / Decke
</w:t>
            </w:r>
          </w:p>
        </w:tc>
        <w:tc>
          <w:tcPr>
            <w:shd w:val="clear" w:fill="red"/>
            <w:noWrap/>
          </w:tcPr>
          <w:p>
            <w:pPr/>
            <w:r>
              <w:rPr/>
              <w:t xml:space="preserve">VM-4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VB-2</w:t>
            </w:r>
          </w:p>
        </w:tc>
        <w:tc>
          <w:tcPr>
            <w:shd w:val="clear" w:fill="orange"/>
            <w:noWrap/>
          </w:tcPr>
          <w:p>
            <w:pPr/>
            <w:r>
              <w:rPr/>
              <w:t xml:space="preserve">Heizraum
</w:t>
            </w:r>
          </w:p>
          <w:p>
            <w:pPr/>
            <w:r>
              <w:rPr/>
              <w:t xml:space="preserve">UG
</w:t>
            </w:r>
          </w:p>
          <w:p>
            <w:pPr/>
            <w:r>
              <w:rPr/>
              <w:t xml:space="preserve">Elektrotableau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