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Anna Maria Riedi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Andrea Riedi, Via Plaun 47, 7153 Danis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Anna Maria Riedi</w:t>
            </w:r>
            <w:bookmarkEnd w:id="12"/>
            <w:r w:rsidRPr="00FF365E">
              <w:rPr>
                <w:sz w:val="24"/>
                <w:szCs w:val="24"/>
                <w:lang w:val="en-GB"/>
              </w:rPr>
              <w:t xml:space="preserve"> </w:t>
            </w:r>
            <w:bookmarkStart w:id="13" w:name="OLE_LINK13"/>
            <w:r w:rsidRPr="00FF365E">
              <w:rPr>
                <w:sz w:val="24"/>
                <w:szCs w:val="24"/>
                <w:lang w:val="en-GB"/>
              </w:rPr>
              <w:t xml:space="preserve">Andrea Riedi, Via Plaun 47, 7153 Danis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Unterdach
</w:t>
            </w:r>
          </w:p>
          <w:p>
            <w:pPr/>
            <w:r>
              <w:rPr/>
              <w:t xml:space="preserve">DG
</w:t>
            </w:r>
          </w:p>
        </w:tc>
        <w:tc>
          <w:tcPr>
            <w:noWrap/>
          </w:tcPr>
          <w:p>
            <w:pPr/>
            <w:r>
              <w:rPr/>
              <w:t xml:space="preserve"/>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VB-1, Material: Faserzement</w:t>
      </w:r>
      <w:r>
        <w:rPr>
          <w:sz w:val="24"/>
          <w:szCs w:val="24"/>
        </w:rPr>
        <w:t xml:space="preserve"/>
      </w:r>
      <w:br/>
      <w:r>
        <w:rPr>
          <w:sz w:val="24"/>
          <w:szCs w:val="24"/>
        </w:rPr>
        <w:t xml:space="preserve"/>
      </w:r>
      <w:br/>
      <w:r>
        <w:rPr>
          <w:sz w:val="24"/>
          <w:szCs w:val="24"/>
        </w:rPr>
        <w:t xml:space="preserve">Faserzement aus dem Unterdach des Dachgeschosses kann durch instruierte Handwerker unter Einhaltung der Richtlinien 33031 rückgebaut werden. Er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Zimmer und Gang
</w:t>
            </w:r>
          </w:p>
          <w:p>
            <w:pPr/>
            <w:r>
              <w:rPr/>
              <w:t xml:space="preserve">OG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Gesamtes Geschoss
</w:t>
            </w:r>
          </w:p>
          <w:p>
            <w:pPr/>
            <w:r>
              <w:rPr/>
              <w:t xml:space="preserve">OG
</w:t>
            </w:r>
          </w:p>
        </w:tc>
        <w:tc>
          <w:tcPr>
            <w:shd w:val="clear" w:fill="green"/>
            <w:noWrap/>
          </w:tcPr>
          <w:p>
            <w:pPr/>
            <w:r>
              <w:rPr/>
              <w:t xml:space="preserve">VM-10
</w:t>
            </w:r>
          </w:p>
          <w:p>
            <w:pPr/>
            <w:r>
              <w:rPr/>
              <w:t xml:space="preserve">bituminöser Kleber
</w:t>
            </w:r>
          </w:p>
          <w:p>
            <w:pPr/>
            <w:r>
              <w:rPr/>
              <w:t xml:space="preserve">Bodenbeläge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LAP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MaP-7</w:t>
            </w:r>
          </w:p>
        </w:tc>
        <w:tc>
          <w:tcPr>
            <w:shd w:val="clear" w:fill="green"/>
            <w:noWrap/>
          </w:tcPr>
          <w:p>
            <w:pPr/>
            <w:r>
              <w:rPr/>
              <w:t xml:space="preserve">Wohnzimmer
</w:t>
            </w:r>
          </w:p>
          <w:p>
            <w:pPr/>
            <w:r>
              <w:rPr/>
              <w:t xml:space="preserve">EG
</w:t>
            </w:r>
          </w:p>
        </w:tc>
        <w:tc>
          <w:tcPr>
            <w:shd w:val="clear" w:fill="green"/>
            <w:noWrap/>
          </w:tcPr>
          <w:p>
            <w:pPr/>
            <w:r>
              <w:rPr/>
              <w:t xml:space="preserve">VM-6
</w:t>
            </w:r>
          </w:p>
          <w:p>
            <w:pPr/>
            <w:r>
              <w:rPr/>
              <w:t xml:space="preserve">Schnur
</w:t>
            </w:r>
          </w:p>
          <w:p>
            <w:pPr/>
            <w:r>
              <w:rPr/>
              <w:t xml:space="preserve">Brandschutz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und Küche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MaP-9</w:t>
            </w:r>
          </w:p>
        </w:tc>
        <w:tc>
          <w:tcPr>
            <w:shd w:val="clear" w:fill="orange"/>
            <w:noWrap/>
          </w:tcPr>
          <w:p>
            <w:pPr/>
            <w:r>
              <w:rPr/>
              <w:t xml:space="preserve">Treppe
</w:t>
            </w:r>
          </w:p>
          <w:p>
            <w:pPr/>
            <w:r>
              <w:rPr/>
              <w:t xml:space="preserve">EG
</w:t>
            </w:r>
          </w:p>
        </w:tc>
        <w:tc>
          <w:tcPr>
            <w:shd w:val="clear" w:fill="orange"/>
            <w:noWrap/>
          </w:tcPr>
          <w:p>
            <w:pPr/>
            <w:r>
              <w:rPr/>
              <w:t xml:space="preserve">VM-7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MaP-10</w:t>
            </w:r>
          </w:p>
        </w:tc>
        <w:tc>
          <w:tcPr>
            <w:shd w:val="clear" w:fill="orange"/>
            <w:noWrap/>
          </w:tcPr>
          <w:p>
            <w:pPr/>
            <w:r>
              <w:rPr/>
              <w:t xml:space="preserve">Dach
</w:t>
            </w:r>
          </w:p>
          <w:p>
            <w:pPr/>
            <w:r>
              <w:rPr/>
              <w:t xml:space="preserve">Schäune und Holzunterstand
</w:t>
            </w:r>
          </w:p>
        </w:tc>
        <w:tc>
          <w:tcPr>
            <w:shd w:val="clear" w:fill="orange"/>
            <w:noWrap/>
          </w:tcPr>
          <w:p>
            <w:pPr/>
            <w:r>
              <w:rPr/>
              <w:t xml:space="preserve">VM-9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VB-1</w:t>
            </w:r>
          </w:p>
        </w:tc>
        <w:tc>
          <w:tcPr>
            <w:shd w:val="clear" w:fill="orange"/>
            <w:noWrap/>
          </w:tcPr>
          <w:p>
            <w:pPr/>
            <w:r>
              <w:rPr/>
              <w:t xml:space="preserve">Unterdach
</w:t>
            </w:r>
          </w:p>
          <w:p>
            <w:pPr/>
            <w:r>
              <w:rPr/>
              <w:t xml:space="preserve">DG
</w:t>
            </w:r>
          </w:p>
        </w:tc>
        <w:tc>
          <w:tcPr>
            <w:shd w:val="clear" w:fill="orange"/>
            <w:noWrap/>
          </w:tcPr>
          <w:p>
            <w:pPr/>
            <w:r>
              <w:rPr/>
              <w:t xml:space="preserve">VM-8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