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Via Patocchi 94, 6644 Orselina,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1122</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819</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Wohnungscheck mit Kurzbericht.</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Marius Hirt</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Marius Hirt</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02 April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7. Übersicht der Bauschadstoffvorkommen mit Sanierungsangaben</w:t>
      </w:r>
      <w:r>
        <w:rPr>
          <w:sz w:val="24"/>
          <w:szCs w:val="24"/>
        </w:rPr>
        <w:t xml:space="preserve"/>
      </w:r>
      <w:br/>
      <w:r>
        <w:rPr>
          <w:sz w:val="24"/>
          <w:szCs w:val="24"/>
        </w:rPr>
        <w:t xml:space="preserve"/>
      </w:r>
      <w:br/>
      <w:r>
        <w:rPr>
          <w:sz w:val="24"/>
          <w:szCs w:val="24"/>
          <w:b w:val="1"/>
          <w:bCs w:val="1"/>
        </w:rPr>
        <w:t xml:space="preserve"/>
      </w:r>
      <w:r>
        <w:rPr>
          <w:sz w:val="24"/>
          <w:szCs w:val="24"/>
          <w:b w:val="1"/>
          <w:bCs w:val="1"/>
        </w:rPr>
        <w:t xml:space="preserve">PROBE-A</w:t>
      </w:r>
      <w:r>
        <w:rPr>
          <w:sz w:val="24"/>
          <w:szCs w:val="24"/>
        </w:rPr>
        <w:t xml:space="preserve">  </w:t>
      </w:r>
      <w:br/>
      <w:r>
        <w:rPr>
          <w:sz w:val="24"/>
          <w:szCs w:val="24"/>
        </w:rPr>
        <w:t xml:space="preserve">Faserzement aus dem Gebäude B auf Ebene 1 im Raum 101 enthält Asbest. Es besteht ein Verdacht auf weitere Kontamination, welcher im Labor bestätigt wurde.</w:t>
      </w:r>
      <w:br/>
      <w:r>
        <w:rPr>
          <w:sz w:val="24"/>
          <w:szCs w:val="24"/>
        </w:rPr>
        <w:t xml:space="preserve"/>
      </w:r>
      <w:br/>
      <w:r>
        <w:rPr>
          <w:sz w:val="24"/>
          <w:szCs w:val="24"/>
          <w:b w:val="1"/>
          <w:bCs w:val="1"/>
        </w:rPr>
        <w:t xml:space="preserve"/>
      </w:r>
      <w:r>
        <w:rPr>
          <w:sz w:val="24"/>
          <w:szCs w:val="24"/>
          <w:b w:val="1"/>
          <w:bCs w:val="1"/>
        </w:rPr>
        <w:t xml:space="preserve">8.2. Sanierung durch instruierte Handwerker</w:t>
      </w:r>
      <w:r>
        <w:rPr>
          <w:sz w:val="24"/>
          <w:szCs w:val="24"/>
        </w:rPr>
        <w:t xml:space="preserve"/>
      </w:r>
      <w:br/>
      <w:r>
        <w:rPr>
          <w:sz w:val="24"/>
          <w:szCs w:val="24"/>
        </w:rPr>
        <w:t xml:space="preserve"/>
      </w:r>
      <w:br/>
      <w:r>
        <w:rPr>
          <w:sz w:val="24"/>
          <w:szCs w:val="24"/>
          <w:b w:val="1"/>
          <w:bCs w:val="1"/>
        </w:rPr>
        <w:t xml:space="preserve"/>
      </w:r>
      <w:r>
        <w:rPr>
          <w:sz w:val="24"/>
          <w:szCs w:val="24"/>
          <w:b w:val="1"/>
          <w:bCs w:val="1"/>
        </w:rPr>
        <w:t xml:space="preserve">PROBE-A</w:t>
      </w:r>
      <w:r>
        <w:rPr>
          <w:sz w:val="24"/>
          <w:szCs w:val="24"/>
        </w:rPr>
        <w:t xml:space="preserve">  </w:t>
      </w:r>
      <w:br/>
      <w:r>
        <w:rPr>
          <w:sz w:val="24"/>
          <w:szCs w:val="24"/>
        </w:rPr>
        <w:t xml:space="preserve">Faserzement aus Gebäude B kann durch instruierte Handwerker unter Einhaltung der Richtlinie 33031 rückgebaut werden und ist mit dem LVA-Code 17 06 98nk in einer Deponie Typ B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Wohnbereich und Zimmer
</w:t>
            </w:r>
          </w:p>
          <w:p>
            <w:pPr/>
            <w:r>
              <w:rPr/>
              <w:t xml:space="preserve">EG
</w:t>
            </w:r>
          </w:p>
        </w:tc>
        <w:tc>
          <w:tcPr>
            <w:shd w:val="clear" w:fill="red"/>
            <w:noWrap/>
          </w:tcPr>
          <w:p>
            <w:pPr/>
            <w:r>
              <w:rPr/>
              <w:t xml:space="preserve">VM-1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Wohnbereich und Zimmer
</w:t>
            </w:r>
          </w:p>
          <w:p>
            <w:pPr/>
            <w:r>
              <w:rPr/>
              <w:t xml:space="preserve">EG
</w:t>
            </w:r>
          </w:p>
        </w:tc>
        <w:tc>
          <w:tcPr>
            <w:shd w:val="clear" w:fill="red"/>
            <w:noWrap/>
          </w:tcPr>
          <w:p>
            <w:pPr/>
            <w:r>
              <w:rPr/>
              <w:t xml:space="preserve">VM-2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Bad
</w:t>
            </w:r>
          </w:p>
          <w:p>
            <w:pPr/>
            <w:r>
              <w:rPr/>
              <w:t xml:space="preserve">EG
</w:t>
            </w:r>
          </w:p>
        </w:tc>
        <w:tc>
          <w:tcPr>
            <w:shd w:val="clear" w:fill="red"/>
            <w:noWrap/>
          </w:tcPr>
          <w:p>
            <w:pPr/>
            <w:r>
              <w:rPr/>
              <w:t xml:space="preserve">VM-2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Küche
</w:t>
            </w:r>
          </w:p>
          <w:p>
            <w:pPr/>
            <w:r>
              <w:rPr/>
              <w:t xml:space="preserve">EG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Bad
</w:t>
            </w:r>
          </w:p>
          <w:p>
            <w:pPr/>
            <w:r>
              <w:rPr/>
              <w:t xml:space="preserve">EG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MaP-6</w:t>
            </w:r>
          </w:p>
        </w:tc>
        <w:tc>
          <w:tcPr>
            <w:shd w:val="clear" w:fill="red"/>
            <w:noWrap/>
          </w:tcPr>
          <w:p>
            <w:pPr/>
            <w:r>
              <w:rPr/>
              <w:t xml:space="preserve">Bad
</w:t>
            </w:r>
          </w:p>
          <w:p>
            <w:pPr/>
            <w:r>
              <w:rPr/>
              <w:t xml:space="preserve">EG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Bad
</w:t>
            </w:r>
          </w:p>
          <w:p>
            <w:pPr/>
            <w:r>
              <w:rPr/>
              <w:t xml:space="preserve">EG
</w:t>
            </w:r>
          </w:p>
        </w:tc>
        <w:tc>
          <w:tcPr>
            <w:shd w:val="clear" w:fill="red"/>
            <w:noWrap/>
          </w:tcPr>
          <w:p>
            <w:pPr/>
            <w:r>
              <w:rPr/>
              <w:t xml:space="preserve">VM-5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MaP-8</w:t>
            </w:r>
          </w:p>
        </w:tc>
        <w:tc>
          <w:tcPr>
            <w:shd w:val="clear" w:fill="red"/>
            <w:noWrap/>
          </w:tcPr>
          <w:p>
            <w:pPr/>
            <w:r>
              <w:rPr/>
              <w:t xml:space="preserve">Wohnbereich und Zimmer
</w:t>
            </w:r>
          </w:p>
          <w:p>
            <w:pPr/>
            <w:r>
              <w:rPr/>
              <w:t xml:space="preserve">EG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MaP-9</w:t>
            </w:r>
          </w:p>
        </w:tc>
        <w:tc>
          <w:tcPr>
            <w:shd w:val="clear" w:fill="red"/>
            <w:noWrap/>
          </w:tcPr>
          <w:p>
            <w:pPr/>
            <w:r>
              <w:rPr/>
              <w:t xml:space="preserve">Zimmer
</w:t>
            </w:r>
          </w:p>
          <w:p>
            <w:pPr/>
            <w:r>
              <w:rPr/>
              <w:t xml:space="preserve">OG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MaP-10</w:t>
            </w:r>
          </w:p>
        </w:tc>
        <w:tc>
          <w:tcPr>
            <w:shd w:val="clear" w:fill="red"/>
            <w:noWrap/>
          </w:tcPr>
          <w:p>
            <w:pPr/>
            <w:r>
              <w:rPr/>
              <w:t xml:space="preserve">Küche und Zimmer
</w:t>
            </w:r>
          </w:p>
          <w:p>
            <w:pPr/>
            <w:r>
              <w:rPr/>
              <w:t xml:space="preserve">EG
</w:t>
            </w:r>
          </w:p>
        </w:tc>
        <w:tc>
          <w:tcPr>
            <w:shd w:val="clear" w:fill="red"/>
            <w:noWrap/>
          </w:tcPr>
          <w:p>
            <w:pPr/>
            <w:r>
              <w:rPr/>
              <w:t xml:space="preserve">VM-5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