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Schöneggstrasse 24, Neuhausen am Rheinfall,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1952</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813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Weber Michael</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Felsenstieg 11, Schaffhausen,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Weber Michael</w:t>
            </w:r>
            <w:bookmarkEnd w:id="12"/>
            <w:r w:rsidRPr="00FF365E">
              <w:rPr>
                <w:sz w:val="24"/>
                <w:szCs w:val="24"/>
                <w:lang w:val="en-GB"/>
              </w:rPr>
              <w:t xml:space="preserve"> </w:t>
            </w:r>
            <w:bookmarkStart w:id="13" w:name="OLE_LINK13"/>
            <w:r w:rsidRPr="00FF365E">
              <w:rPr>
                <w:sz w:val="24"/>
                <w:szCs w:val="24"/>
                <w:lang w:val="en-GB"/>
              </w:rPr>
              <w:t xml:space="preserve">Felsenstieg 11, Schaffhausen,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08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Gang
</w:t>
            </w:r>
          </w:p>
          <w:p>
            <w:pPr/>
            <w:r>
              <w:rPr/>
              <w:t xml:space="preserve">UG
</w:t>
            </w:r>
          </w:p>
          <w:p>
            <w:pPr/>
            <w:r>
              <w:rPr/>
              <w:t xml:space="preserve">Boden
</w:t>
            </w:r>
          </w:p>
        </w:tc>
        <w:tc>
          <w:tcPr>
            <w:noWrap/>
          </w:tcPr>
          <w:p>
            <w:pPr/>
            <w:r>
              <w:rPr/>
              <w:t xml:space="preserve">Boden</w:t>
            </w:r>
          </w:p>
        </w:tc>
        <w:tc>
          <w:tcPr>
            <w:noWrap/>
          </w:tcPr>
          <w:p>
            <w:pPr/>
            <w:r>
              <w:rPr/>
              <w:t xml:space="preserve">Klebstoffe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Waschküche
</w:t>
            </w:r>
          </w:p>
          <w:p>
            <w:pPr/>
            <w:r>
              <w:rPr/>
              <w:t xml:space="preserve">UG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VB-2</w:t>
            </w:r>
          </w:p>
        </w:tc>
        <w:tc>
          <w:tcPr>
            <w:noWrap/>
          </w:tcPr>
          <w:p>
            <w:pPr/>
            <w:r>
              <w:rPr/>
              <w:t xml:space="preserve">Keller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Heizraum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VB-5</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Klebstoffe</w:t>
            </w:r>
          </w:p>
        </w:tc>
        <w:tc>
          <w:tcPr>
            <w:noWrap/>
          </w:tcPr>
          <w:p>
            <w:pPr/>
            <w:r>
              <w:rPr/>
              <w:t xml:space="preserve">25m²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w:t>
            </w:r>
          </w:p>
        </w:tc>
        <w:tc>
          <w:tcPr>
            <w:noWrap/>
          </w:tcPr>
          <w:p>
            <w:pPr/>
            <w:r>
              <w:rPr/>
              <w:t xml:space="preserve">Putz</w:t>
            </w:r>
          </w:p>
        </w:tc>
        <w:tc>
          <w:tcPr>
            <w:noWrap/>
          </w:tcPr>
          <w:p>
            <w:pPr/>
            <w:r>
              <w:rPr/>
              <w:t xml:space="preserve">10m²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VB-2</w:t>
            </w:r>
          </w:p>
        </w:tc>
        <w:tc>
          <w:tcPr>
            <w:noWrap/>
          </w:tcPr>
          <w:p>
            <w:pPr/>
            <w:r>
              <w:rPr/>
              <w:t xml:space="preserve">LAP</w:t>
            </w:r>
          </w:p>
        </w:tc>
        <w:tc>
          <w:tcPr>
            <w:noWrap/>
          </w:tcPr>
          <w:p>
            <w:pPr/>
            <w:r>
              <w:rPr/>
              <w:t xml:space="preserve">2Stück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VB-5</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 Klebstoffe</w:t>
      </w:r>
      <w:r>
        <w:rPr>
          <w:sz w:val="24"/>
          <w:szCs w:val="24"/>
        </w:rPr>
        <w:t xml:space="preserve">  </w:t>
      </w:r>
      <w:br/>
      <w:r>
        <w:rPr>
          <w:sz w:val="24"/>
          <w:szCs w:val="24"/>
        </w:rPr>
        <w:t xml:space="preserve">Die Klebstoffe im Bodenbelag des Gangs im Untergeschoss, verdächtigt Asbest zu enthalten, wurden im Labor untersucht. Ein Schadstoffsanierer muss 25 m² Klebstoff gemäss den Richtlinien EKAS 6503, Kapitel 7, zurückbauen und der LVA Code für die Entsorgung ist 17 06 05 S.</w:t>
      </w:r>
      <w:br/>
      <w:r>
        <w:rPr>
          <w:sz w:val="24"/>
          <w:szCs w:val="24"/>
        </w:rPr>
        <w:t xml:space="preserve"/>
      </w:r>
      <w:br/>
      <w:r>
        <w:rPr>
          <w:sz w:val="24"/>
          <w:szCs w:val="24"/>
          <w:b w:val="1"/>
          <w:bCs w:val="1"/>
        </w:rPr>
        <w:t xml:space="preserve"/>
      </w:r>
      <w:r>
        <w:rPr>
          <w:sz w:val="24"/>
          <w:szCs w:val="24"/>
          <w:b w:val="1"/>
          <w:bCs w:val="1"/>
        </w:rPr>
        <w:t xml:space="preserve">MaP-7, Putz</w:t>
      </w:r>
      <w:r>
        <w:rPr>
          <w:sz w:val="24"/>
          <w:szCs w:val="24"/>
        </w:rPr>
        <w:t xml:space="preserve">  </w:t>
      </w:r>
      <w:br/>
      <w:r>
        <w:rPr>
          <w:sz w:val="24"/>
          <w:szCs w:val="24"/>
        </w:rPr>
        <w:t xml:space="preserve">Der Putz an der Wand der Waschküche im Untergeschoss, aufgrund von Asbestverdacht im Labor untersucht, muss ebenfalls durch einen Schadstoffsanierer saniert werden. Für die Fläche von 10 m² gelten die Richtlinien EKAS 6503, Kapitel 7, und der LVA Code lautet 17 06 05 S.</w:t>
      </w:r>
      <w:br/>
      <w:r>
        <w:rPr>
          <w:sz w:val="24"/>
          <w:szCs w:val="24"/>
        </w:rPr>
        <w:t xml:space="preserve"/>
      </w:r>
      <w:br/>
      <w:r>
        <w:rPr>
          <w:sz w:val="24"/>
          <w:szCs w:val="24"/>
          <w:b w:val="1"/>
          <w:bCs w:val="1"/>
        </w:rPr>
        <w:t xml:space="preserve"/>
      </w:r>
      <w:r>
        <w:rPr>
          <w:sz w:val="24"/>
          <w:szCs w:val="24"/>
          <w:b w:val="1"/>
          <w:bCs w:val="1"/>
        </w:rPr>
        <w:t xml:space="preserve">VB-2, LAP</w:t>
      </w:r>
      <w:r>
        <w:rPr>
          <w:sz w:val="24"/>
          <w:szCs w:val="24"/>
        </w:rPr>
        <w:t xml:space="preserve">  </w:t>
      </w:r>
      <w:br/>
      <w:r>
        <w:rPr>
          <w:sz w:val="24"/>
          <w:szCs w:val="24"/>
        </w:rPr>
        <w:t xml:space="preserve">Die elektroinstallierten Geräte im Keller, verdächtigt Asbest zu enthalten und im Labor bestätigt, sind durch Schadstoffsanierer zurückzubauen. Die zwei Stück LAP müssen nach den Richtlinien 33036 entsorgt werden, wobei der LVA Code 17 06 05 S lautet.</w:t>
      </w:r>
      <w:br/>
      <w:r>
        <w:rPr>
          <w:sz w:val="24"/>
          <w:szCs w:val="24"/>
        </w:rPr>
        <w:t xml:space="preserve"/>
      </w:r>
      <w:br/>
      <w:r>
        <w:rPr>
          <w:sz w:val="24"/>
          <w:szCs w:val="24"/>
          <w:b w:val="1"/>
          <w:bCs w:val="1"/>
        </w:rPr>
        <w:t xml:space="preserve"/>
      </w:r>
      <w:r>
        <w:rPr>
          <w:sz w:val="24"/>
          <w:szCs w:val="24"/>
          <w:b w:val="1"/>
          <w:bCs w:val="1"/>
        </w:rPr>
        <w:t xml:space="preserve">VB-3, LAP</w:t>
      </w:r>
      <w:r>
        <w:rPr>
          <w:sz w:val="24"/>
          <w:szCs w:val="24"/>
        </w:rPr>
        <w:t xml:space="preserve">  </w:t>
      </w:r>
      <w:br/>
      <w:r>
        <w:rPr>
          <w:sz w:val="24"/>
          <w:szCs w:val="24"/>
        </w:rPr>
        <w:t xml:space="preserve">Im Heizraum im Untergeschoss sind ebenfalls LAP mit Asbestverdacht zum Rückbau vorgemerkt, was durch Schadstoffsanierer erfolgt. Ein Stück LAP wird gemäss 33036 entsorgt, mit dem LVA Code 17 06 05 S.</w:t>
      </w:r>
      <w:br/>
      <w:r>
        <w:rPr>
          <w:sz w:val="24"/>
          <w:szCs w:val="24"/>
        </w:rPr>
        <w:t xml:space="preserve"/>
      </w:r>
      <w:br/>
      <w:r>
        <w:rPr>
          <w:sz w:val="24"/>
          <w:szCs w:val="24"/>
          <w:b w:val="1"/>
          <w:bCs w:val="1"/>
        </w:rPr>
        <w:t xml:space="preserve"/>
      </w:r>
      <w:r>
        <w:rPr>
          <w:sz w:val="24"/>
          <w:szCs w:val="24"/>
          <w:b w:val="1"/>
          <w:bCs w:val="1"/>
        </w:rPr>
        <w:t xml:space="preserve">VB-5, Faserzement</w:t>
      </w:r>
      <w:r>
        <w:rPr>
          <w:sz w:val="24"/>
          <w:szCs w:val="24"/>
        </w:rPr>
        <w:t xml:space="preserve">  </w:t>
      </w:r>
      <w:br/>
      <w:r>
        <w:rPr>
          <w:sz w:val="24"/>
          <w:szCs w:val="24"/>
        </w:rPr>
        <w:t xml:space="preserve">Faserzement aus dem Cheminée im Wohnzimmer im Erdgeschoss kann durch instruierte Handwerker unter Einhaltung der Richtlinien 33031 rückgebaut werden. Dieser muss mit dem LVA Code 17 06 98 nk in einer Deponie vom Typ B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Gang
</w:t>
            </w:r>
          </w:p>
          <w:p>
            <w:pPr/>
            <w:r>
              <w:rPr/>
              <w:t xml:space="preserve">UG
</w:t>
            </w:r>
          </w:p>
          <w:p>
            <w:pPr/>
            <w:r>
              <w:rPr/>
              <w:t xml:space="preserve">Boden
</w:t>
            </w:r>
          </w:p>
        </w:tc>
        <w:tc>
          <w:tcPr>
            <w:shd w:val="clear" w:fill="red"/>
            <w:noWrap/>
          </w:tcPr>
          <w:p>
            <w:pPr/>
            <w:r>
              <w:rPr/>
              <w:t xml:space="preserve">VM-1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orange"/>
            <w:noWrap/>
          </w:tcPr>
          <w:p>
            <w:pPr/>
            <w:r>
              <w:rPr/>
              <w:t xml:space="preserve">MaP-2</w:t>
            </w:r>
          </w:p>
        </w:tc>
        <w:tc>
          <w:tcPr>
            <w:shd w:val="clear" w:fill="orange"/>
            <w:noWrap/>
          </w:tcPr>
          <w:p>
            <w:pPr/>
            <w:r>
              <w:rPr/>
              <w:t xml:space="preserve">Gang
</w:t>
            </w:r>
          </w:p>
          <w:p>
            <w:pPr/>
            <w:r>
              <w:rPr/>
              <w:t xml:space="preserve">UG
</w:t>
            </w:r>
          </w:p>
          <w:p>
            <w:pPr/>
            <w:r>
              <w:rPr/>
              <w:t xml:space="preserve">Boden
</w:t>
            </w:r>
          </w:p>
        </w:tc>
        <w:tc>
          <w:tcPr>
            <w:shd w:val="clear" w:fill="orange"/>
            <w:noWrap/>
          </w:tcPr>
          <w:p>
            <w:pPr/>
            <w:r>
              <w:rPr/>
              <w:t xml:space="preserve">VM-2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3" o:title=""/>
                </v:shape>
              </w:pict>
              <w:t xml:space="preserve"/>
            </w:r>
          </w:p>
        </w:tc>
        <w:tc>
          <w:tcPr>
            <w:shd w:val="clear" w:fill="orange"/>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Gang / Treppenhaus
</w:t>
            </w:r>
          </w:p>
          <w:p>
            <w:pPr/>
            <w:r>
              <w:rPr/>
              <w:t xml:space="preserve">UG - 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Gang / Treppenhaus
</w:t>
            </w:r>
          </w:p>
          <w:p>
            <w:pPr/>
            <w:r>
              <w:rPr/>
              <w:t xml:space="preserve">UG - EG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green"/>
            <w:noWrap/>
          </w:tcPr>
          <w:p>
            <w:pPr/>
            <w:r>
              <w:rPr/>
              <w:t xml:space="preserve">MaP-5</w:t>
            </w:r>
          </w:p>
        </w:tc>
        <w:tc>
          <w:tcPr>
            <w:shd w:val="clear" w:fill="green"/>
            <w:noWrap/>
          </w:tcPr>
          <w:p>
            <w:pPr/>
            <w:r>
              <w:rPr/>
              <w:t xml:space="preserve">Heizraum
</w:t>
            </w:r>
          </w:p>
          <w:p>
            <w:pPr/>
            <w:r>
              <w:rPr/>
              <w:t xml:space="preserve">UG
</w:t>
            </w:r>
          </w:p>
          <w:p>
            <w:pPr/>
            <w:r>
              <w:rPr/>
              <w:t xml:space="preserve">Boden
</w:t>
            </w:r>
          </w:p>
        </w:tc>
        <w:tc>
          <w:tcPr>
            <w:shd w:val="clear" w:fill="green"/>
            <w:noWrap/>
          </w:tcPr>
          <w:p>
            <w:pPr/>
            <w:r>
              <w:rPr/>
              <w:t xml:space="preserve">VM-8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9" o:title=""/>
                </v:shape>
              </w:pict>
              <w:t xml:space="preserve"/>
            </w:r>
          </w:p>
        </w:tc>
        <w:tc>
          <w:tcPr>
            <w:shd w:val="clear" w:fill="green"/>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VM-19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Dusche
</w:t>
            </w:r>
          </w:p>
          <w:p>
            <w:pPr/>
            <w:r>
              <w:rPr/>
              <w:t xml:space="preserve">UG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Dusche
</w:t>
            </w:r>
          </w:p>
          <w:p>
            <w:pPr/>
            <w:r>
              <w:rPr/>
              <w:t xml:space="preserve">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Dusche
</w:t>
            </w:r>
          </w:p>
          <w:p>
            <w:pPr/>
            <w:r>
              <w:rPr/>
              <w:t xml:space="preserve">UG
</w:t>
            </w:r>
          </w:p>
          <w:p>
            <w:pPr/>
            <w:r>
              <w:rPr/>
              <w:t xml:space="preserve">Boden
</w:t>
            </w:r>
          </w:p>
        </w:tc>
        <w:tc>
          <w:tcPr>
            <w:shd w:val="clear" w:fill="red"/>
            <w:noWrap/>
          </w:tcPr>
          <w:p>
            <w:pPr/>
            <w:r>
              <w:rPr/>
              <w:t xml:space="preserve">VM-10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Dusche
</w:t>
            </w:r>
          </w:p>
          <w:p>
            <w:pPr/>
            <w:r>
              <w:rPr/>
              <w:t xml:space="preserve">UG
</w:t>
            </w:r>
          </w:p>
          <w:p>
            <w:pPr/>
            <w:r>
              <w:rPr/>
              <w:t xml:space="preserve">Wand
</w:t>
            </w:r>
          </w:p>
        </w:tc>
        <w:tc>
          <w:tcPr>
            <w:shd w:val="clear" w:fill="red"/>
            <w:noWrap/>
          </w:tcPr>
          <w:p>
            <w:pPr/>
            <w:r>
              <w:rPr/>
              <w:t xml:space="preserve">VM-11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WC
</w:t>
            </w:r>
          </w:p>
          <w:p>
            <w:pPr/>
            <w:r>
              <w:rPr/>
              <w:t xml:space="preserve">EG
</w:t>
            </w:r>
          </w:p>
          <w:p>
            <w:pPr/>
            <w:r>
              <w:rPr/>
              <w:t xml:space="preserve">Decke / 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VM-10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Wohnzimmer
</w:t>
            </w:r>
          </w:p>
          <w:p>
            <w:pPr/>
            <w:r>
              <w:rPr/>
              <w:t xml:space="preserve">EG
</w:t>
            </w:r>
          </w:p>
          <w:p>
            <w:pPr/>
            <w:r>
              <w:rPr/>
              <w:t xml:space="preserve">Boden
</w:t>
            </w:r>
          </w:p>
        </w:tc>
        <w:tc>
          <w:tcPr>
            <w:shd w:val="clear" w:fill="red"/>
            <w:noWrap/>
          </w:tcPr>
          <w:p>
            <w:pPr/>
            <w:r>
              <w:rPr/>
              <w:t xml:space="preserve">VM-10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Wohnzimmer
</w:t>
            </w:r>
          </w:p>
          <w:p>
            <w:pPr/>
            <w:r>
              <w:rPr/>
              <w:t xml:space="preserve">EG
</w:t>
            </w:r>
          </w:p>
          <w:p>
            <w:pPr/>
            <w:r>
              <w:rPr/>
              <w:t xml:space="preserve">Boden
</w:t>
            </w:r>
          </w:p>
        </w:tc>
        <w:tc>
          <w:tcPr>
            <w:shd w:val="clear" w:fill="red"/>
            <w:noWrap/>
          </w:tcPr>
          <w:p>
            <w:pPr/>
            <w:r>
              <w:rPr/>
              <w:t xml:space="preserve">VM-18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Garage
</w:t>
            </w:r>
          </w:p>
          <w:p>
            <w:pPr/>
            <w:r>
              <w:rPr/>
              <w:t xml:space="preserve">EG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MaP-21</w:t>
            </w:r>
          </w:p>
        </w:tc>
        <w:tc>
          <w:tcPr>
            <w:shd w:val="clear" w:fill="red"/>
            <w:noWrap/>
          </w:tcPr>
          <w:p>
            <w:pPr/>
            <w:r>
              <w:rPr/>
              <w:t xml:space="preserve">Garage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MaP-22</w:t>
            </w:r>
          </w:p>
        </w:tc>
        <w:tc>
          <w:tcPr>
            <w:shd w:val="clear" w:fill="red"/>
            <w:noWrap/>
          </w:tcPr>
          <w:p>
            <w:pPr/>
            <w:r>
              <w:rPr/>
              <w:t xml:space="preserve">Fassade
</w:t>
            </w:r>
          </w:p>
          <w:p>
            <w:pPr/>
            <w:r>
              <w:rPr/>
              <w:t xml:space="preserve">UG - DG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orange"/>
            <w:noWrap/>
          </w:tcPr>
          <w:p>
            <w:pPr/>
            <w:r>
              <w:rPr/>
              <w:t xml:space="preserve">VB-1</w:t>
            </w:r>
          </w:p>
        </w:tc>
        <w:tc>
          <w:tcPr>
            <w:shd w:val="clear" w:fill="orange"/>
            <w:noWrap/>
          </w:tcPr>
          <w:p>
            <w:pPr/>
            <w:r>
              <w:rPr/>
              <w:t xml:space="preserve">gesamtes Haus
</w:t>
            </w:r>
          </w:p>
          <w:p>
            <w:pPr/>
            <w:r>
              <w:rPr/>
              <w:t xml:space="preserve">UG- DG
</w:t>
            </w:r>
          </w:p>
          <w:p>
            <w:pPr/>
            <w:r>
              <w:rPr/>
              <w:t xml:space="preserve">Fallrohr
</w:t>
            </w:r>
          </w:p>
        </w:tc>
        <w:tc>
          <w:tcPr>
            <w:shd w:val="clear" w:fill="orange"/>
            <w:noWrap/>
          </w:tcPr>
          <w:p>
            <w:pPr/>
            <w:r>
              <w:rPr/>
              <w:t xml:space="preserve">VM-5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5" o:title=""/>
                </v:shape>
              </w:pict>
              <w:t xml:space="preserve"/>
            </w:r>
          </w:p>
        </w:tc>
        <w:tc>
          <w:tcPr>
            <w:shd w:val="clear" w:fill="orange"/>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VB-2</w:t>
            </w:r>
          </w:p>
        </w:tc>
        <w:tc>
          <w:tcPr>
            <w:shd w:val="clear" w:fill="red"/>
            <w:noWrap/>
          </w:tcPr>
          <w:p>
            <w:pPr/>
            <w:r>
              <w:rPr/>
              <w:t xml:space="preserve">Keller
</w:t>
            </w:r>
          </w:p>
          <w:p>
            <w:pPr/>
            <w:r>
              <w:rPr/>
              <w:t xml:space="preserve">UG
</w:t>
            </w:r>
          </w:p>
          <w:p>
            <w:pPr/>
            <w:r>
              <w:rPr/>
              <w:t xml:space="preserve">Elektrotableau
</w:t>
            </w:r>
          </w:p>
        </w:tc>
        <w:tc>
          <w:tcPr>
            <w:shd w:val="clear" w:fill="red"/>
            <w:noWrap/>
          </w:tcPr>
          <w:p>
            <w:pPr/>
            <w:r>
              <w:rPr/>
              <w:t xml:space="preserve">VM-6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VB-3</w:t>
            </w:r>
          </w:p>
        </w:tc>
        <w:tc>
          <w:tcPr>
            <w:shd w:val="clear" w:fill="red"/>
            <w:noWrap/>
          </w:tcPr>
          <w:p>
            <w:pPr/>
            <w:r>
              <w:rPr/>
              <w:t xml:space="preserve">Heizraum
</w:t>
            </w:r>
          </w:p>
          <w:p>
            <w:pPr/>
            <w:r>
              <w:rPr/>
              <w:t xml:space="preserve">UG
</w:t>
            </w:r>
          </w:p>
          <w:p>
            <w:pPr/>
            <w:r>
              <w:rPr/>
              <w:t xml:space="preserve">Elektrotableau
</w:t>
            </w:r>
          </w:p>
        </w:tc>
        <w:tc>
          <w:tcPr>
            <w:shd w:val="clear" w:fill="red"/>
            <w:noWrap/>
          </w:tcPr>
          <w:p>
            <w:pPr/>
            <w:r>
              <w:rPr/>
              <w:t xml:space="preserve">VM-6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VB-4</w:t>
            </w:r>
          </w:p>
        </w:tc>
        <w:tc>
          <w:tcPr>
            <w:shd w:val="clear" w:fill="red"/>
            <w:noWrap/>
          </w:tcPr>
          <w:p>
            <w:pPr/>
            <w:r>
              <w:rPr/>
              <w:t xml:space="preserve">Bad
</w:t>
            </w:r>
          </w:p>
          <w:p>
            <w:pPr/>
            <w:r>
              <w:rPr/>
              <w:t xml:space="preserve">EG
</w:t>
            </w:r>
          </w:p>
          <w:p>
            <w:pPr/>
            <w:r>
              <w:rPr/>
              <w:t xml:space="preserve">gesamter Raum
</w:t>
            </w:r>
          </w:p>
        </w:tc>
        <w:tc>
          <w:tcPr>
            <w:shd w:val="clear" w:fill="red"/>
            <w:noWrap/>
          </w:tcPr>
          <w:p>
            <w:pPr/>
            <w:r>
              <w:rPr/>
              <w:t xml:space="preserve">VM-13
</w:t>
            </w:r>
          </w:p>
          <w:p>
            <w:pPr/>
            <w:r>
              <w:rPr/>
              <w:t xml:space="preserve">Putz
</w:t>
            </w:r>
          </w:p>
          <w:p>
            <w:pPr/>
            <w:r>
              <w:rPr/>
              <w:t xml:space="preserve">Wand /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orange"/>
            <w:noWrap/>
          </w:tcPr>
          <w:p>
            <w:pPr/>
            <w:r>
              <w:rPr/>
              <w:t xml:space="preserve">VB-5</w:t>
            </w:r>
          </w:p>
        </w:tc>
        <w:tc>
          <w:tcPr>
            <w:shd w:val="clear" w:fill="orange"/>
            <w:noWrap/>
          </w:tcPr>
          <w:p>
            <w:pPr/>
            <w:r>
              <w:rPr/>
              <w:t xml:space="preserve">Wohnzimmer
</w:t>
            </w:r>
          </w:p>
          <w:p>
            <w:pPr/>
            <w:r>
              <w:rPr/>
              <w:t xml:space="preserve">EG
</w:t>
            </w:r>
          </w:p>
          <w:p>
            <w:pPr/>
            <w:r>
              <w:rPr/>
              <w:t xml:space="preserve">Cheminée
</w:t>
            </w:r>
          </w:p>
        </w:tc>
        <w:tc>
          <w:tcPr>
            <w:shd w:val="clear" w:fill="orange"/>
            <w:noWrap/>
          </w:tcPr>
          <w:p>
            <w:pPr/>
            <w:r>
              <w:rPr/>
              <w:t xml:space="preserve">VM-14
</w:t>
            </w:r>
          </w:p>
          <w:p>
            <w:pPr/>
            <w:r>
              <w:rPr/>
              <w:t xml:space="preserve">Faserzement
</w:t>
            </w:r>
          </w:p>
          <w:p>
            <w:pPr/>
            <w:r>
              <w:rPr/>
              <w:t xml:space="preserve">Cheminée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3" o:title=""/>
                </v:shape>
              </w:pict>
              <w:t xml:space="preserve"/>
            </w:r>
          </w:p>
        </w:tc>
        <w:tc>
          <w:tcPr>
            <w:shd w:val="clear" w:fill="orange"/>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VB-6</w:t>
            </w:r>
          </w:p>
        </w:tc>
        <w:tc>
          <w:tcPr>
            <w:shd w:val="clear" w:fill="red"/>
            <w:noWrap/>
          </w:tcPr>
          <w:p>
            <w:pPr/>
            <w:r>
              <w:rPr/>
              <w:t xml:space="preserve">Küche
</w:t>
            </w:r>
          </w:p>
          <w:p>
            <w:pPr/>
            <w:r>
              <w:rPr/>
              <w:t xml:space="preserve">EG
</w:t>
            </w:r>
          </w:p>
          <w:p>
            <w:pPr/>
            <w:r>
              <w:rPr/>
              <w:t xml:space="preserve">gesamte Küche
</w:t>
            </w:r>
          </w:p>
        </w:tc>
        <w:tc>
          <w:tcPr>
            <w:shd w:val="clear" w:fill="red"/>
            <w:noWrap/>
          </w:tcPr>
          <w:p>
            <w:pPr/>
            <w:r>
              <w:rPr/>
              <w:t xml:space="preserve">VM-15
</w:t>
            </w:r>
          </w:p>
          <w:p>
            <w:pPr/>
            <w:r>
              <w:rPr/>
              <w:t xml:space="preserve">Putz
</w:t>
            </w:r>
          </w:p>
          <w:p>
            <w:pPr/>
            <w:r>
              <w:rPr/>
              <w:t xml:space="preserve">Wand /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orange"/>
            <w:noWrap/>
          </w:tcPr>
          <w:p>
            <w:pPr/>
            <w:r>
              <w:rPr/>
              <w:t xml:space="preserve">VB-7</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VM-16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7" o:title=""/>
                </v:shape>
              </w:pict>
              <w:t xml:space="preserve"/>
            </w:r>
          </w:p>
        </w:tc>
        <w:tc>
          <w:tcPr>
            <w:shd w:val="clear" w:fill="orange"/>
            <w:noWrap/>
          </w:tcPr>
          <w:p>
            <w:pPr/>
            <w:r>
              <w:rPr/>
              <w:t xml:space="preserve"/>
              <w:pict>
                <v:shape type="#_x0000_t75" style="width:100px;height:150px" stroked="f" filled="f">
                  <v:imagedata r:id="rId7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