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Bachtelstrasse 4, Wädenswil,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kein 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Francois Bühlmann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Francois Bühlmann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Wohnzimmer
</w:t>
            </w:r>
          </w:p>
          <w:p>
            <w:pPr/>
            <w:r>
              <w:rPr/>
              <w:t xml:space="preserve">EG
</w:t>
            </w:r>
          </w:p>
        </w:tc>
        <w:tc>
          <w:tcPr>
            <w:noWrap/>
          </w:tcPr>
          <w:p>
            <w:pPr/>
            <w:r>
              <w:rPr/>
              <w:t xml:space="preserve">Brandschutzklappe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LAP aus dem Wohnzimmer im Erdgeschoss kann nur durch Schadstoffsanierer gemäss den Richtlinien 33036 rückgebaut werden. Es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EG
</w:t>
            </w:r>
          </w:p>
        </w:tc>
        <w:tc>
          <w:tcPr>
            <w:shd w:val="clear" w:fill="red"/>
            <w:noWrap/>
          </w:tcPr>
          <w:p>
            <w:pPr/>
            <w:r>
              <w:rPr/>
              <w:t xml:space="preserve">VM-1
</w:t>
            </w:r>
          </w:p>
          <w:p>
            <w:pPr/>
            <w:r>
              <w:rPr/>
              <w:t xml:space="preserve">Fliesenkleber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EG
</w:t>
            </w:r>
          </w:p>
        </w:tc>
        <w:tc>
          <w:tcPr>
            <w:shd w:val="clear" w:fill="red"/>
            <w:noWrap/>
          </w:tcPr>
          <w:p>
            <w:pPr/>
            <w:r>
              <w:rPr/>
              <w:t xml:space="preserve">VM-2
</w:t>
            </w:r>
          </w:p>
          <w:p>
            <w:pPr/>
            <w:r>
              <w:rPr/>
              <w:t xml:space="preserve">LAP
</w:t>
            </w:r>
          </w:p>
          <w:p>
            <w:pPr/>
            <w:r>
              <w:rPr/>
              <w:t xml:space="preserve">Brandschutzklappe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