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Bachtelstrasse 4, Wädenswil,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802</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Einzelne Proben, kein Bericht.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Francois Bühlmann</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Francois Bühlmann</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20 March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r>
        <w:trPr/>
        <w:tc>
          <w:tcPr>
            <w:shd w:val="clear" w:fill="red"/>
            <w:noWrap/>
          </w:tcPr>
          <w:p>
            <w:pPr/>
            <w:r>
              <w:rPr/>
              <w:t xml:space="preserve">VB-1</w:t>
            </w:r>
          </w:p>
        </w:tc>
        <w:tc>
          <w:tcPr>
            <w:noWrap/>
          </w:tcPr>
          <w:p>
            <w:pPr/>
            <w:r>
              <w:rPr/>
              <w:t xml:space="preserve">Wohnzimmer
</w:t>
            </w:r>
          </w:p>
          <w:p>
            <w:pPr/>
            <w:r>
              <w:rPr/>
              <w:t xml:space="preserve">EG
</w:t>
            </w:r>
          </w:p>
        </w:tc>
        <w:tc>
          <w:tcPr>
            <w:noWrap/>
          </w:tcPr>
          <w:p>
            <w:pPr/>
            <w:r>
              <w:rPr/>
              <w:t xml:space="preserve">Brandschutzklappe</w:t>
            </w:r>
          </w:p>
        </w:tc>
        <w:tc>
          <w:tcPr>
            <w:noWrap/>
          </w:tcPr>
          <w:p>
            <w:pPr/>
            <w:r>
              <w:rPr/>
              <w:t xml:space="preserve">LAP</w:t>
            </w:r>
          </w:p>
        </w:tc>
        <w:tc>
          <w:tcPr>
            <w:noWrap/>
          </w:tcPr>
          <w:p>
            <w:pPr/>
            <w:r>
              <w:rPr/>
              <w:t xml:space="preserve">Asbest</w:t>
            </w:r>
          </w:p>
        </w:tc>
        <w:tc>
          <w:tcPr>
            <w:noWrap/>
          </w:tcPr>
          <w:p>
            <w:pPr/>
            <w:r>
              <w:rPr/>
              <w:t xml:space="preserve"/>
            </w:r>
          </w:p>
        </w:tc>
        <w:tc>
          <w:tcPr>
            <w:noWrap/>
          </w:tcPr>
          <w:p>
            <w:pPr>
              <w:jc w:val="center"/>
            </w:pPr>
            <w:r>
              <w:rPr/>
              <w:t xml:space="preserve">X</w:t>
            </w:r>
          </w:p>
        </w:tc>
        <w:tc>
          <w:tcPr>
            <w:noWrap/>
          </w:tcPr>
          <w:p>
            <w:pPr/>
            <w:r>
              <w:rPr/>
              <w:t xml:space="preserve"/>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r>
        <w:trPr/>
        <w:tc>
          <w:tcPr>
            <w:shd w:val="clear" w:fill="red"/>
            <w:noWrap/>
          </w:tcPr>
          <w:p>
            <w:pPr/>
            <w:r>
              <w:rPr/>
              <w:t xml:space="preserve">VB-1</w:t>
            </w:r>
          </w:p>
        </w:tc>
        <w:tc>
          <w:tcPr>
            <w:noWrap/>
          </w:tcPr>
          <w:p>
            <w:pPr/>
            <w:r>
              <w:rPr/>
              <w:t xml:space="preserve">LAP</w:t>
            </w:r>
          </w:p>
        </w:tc>
        <w:tc>
          <w:tcPr>
            <w:noWrap/>
          </w:tcPr>
          <w:p>
            <w:pPr/>
            <w:r>
              <w:rPr/>
              <w:t xml:space="preserve"/>
            </w:r>
          </w:p>
        </w:tc>
        <w:tc>
          <w:tcPr>
            <w:noWrap/>
          </w:tcPr>
          <w:p>
            <w:pPr/>
            <w:r>
              <w:rPr/>
              <w:t xml:space="preserve">3</w:t>
            </w:r>
          </w:p>
        </w:tc>
        <w:tc>
          <w:tcPr>
            <w:noWrap/>
          </w:tcPr>
          <w:p>
            <w:pPr/>
            <w:r>
              <w:rPr/>
              <w:t xml:space="preserve">33036</w:t>
            </w:r>
          </w:p>
        </w:tc>
        <w:tc>
          <w:tcPr>
            <w:noWrap/>
          </w:tcPr>
          <w:p>
            <w:pPr/>
            <w:r>
              <w:rPr/>
              <w:t xml:space="preserve">17 06 05 S</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r>
        <w:trPr/>
        <w:tc>
          <w:tcPr>
            <w:shd w:val="clear" w:fill="red"/>
            <w:noWrap/>
          </w:tcPr>
          <w:p>
            <w:pPr/>
            <w:r>
              <w:rPr/>
              <w:t xml:space="preserve">VB-1</w:t>
            </w:r>
          </w:p>
        </w:tc>
        <w:tc>
          <w:tcPr>
            <w:noWrap/>
          </w:tcPr>
          <w:p>
            <w:pPr/>
            <w:r>
              <w:rPr/>
              <w:t xml:space="preserve">Asbest schwachgebunden</w:t>
            </w:r>
          </w:p>
        </w:tc>
        <w:tc>
          <w:tcPr>
            <w:noWrap/>
          </w:tcPr>
          <w:p>
            <w:pPr/>
            <w:r>
              <w:rPr/>
              <w:t xml:space="preserve">17 06 05 S</w:t>
            </w:r>
          </w:p>
        </w:tc>
        <w:tc>
          <w:tcPr>
            <w:noWrap/>
          </w:tcPr>
          <w:p>
            <w:pPr/>
            <w:r>
              <w:rPr/>
              <w:t xml:space="preserve">Deponie Typ E</w:t>
            </w:r>
          </w:p>
        </w:tc>
        <w:tc>
          <w:tcPr>
            <w:noWrap/>
          </w:tcPr>
          <w:p>
            <w:pPr/>
            <w:r>
              <w:rPr/>
              <w:t xml:space="preserve">Wird durch Sanierer definiert</w:t>
            </w:r>
          </w:p>
        </w:tc>
        <w:tc>
          <w:tcPr>
            <w:noWrap/>
          </w:tcPr>
          <w:p>
            <w:pPr/>
            <w:r>
              <w:rPr/>
              <w:t xml:space="preserve"/>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VB-1</w:t>
      </w:r>
      <w:r>
        <w:rPr>
          <w:sz w:val="24"/>
          <w:szCs w:val="24"/>
        </w:rPr>
        <w:t xml:space="preserve">: LAP aus dem Wohnzimmer im Erdgeschoss kann nur durch Schadstoffsanierer gemäss den Richtlinien 33036 rückgebaut werden. Es ist mit dem LVA-Code 17 06 05 S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Wohnzimmer
</w:t>
            </w:r>
          </w:p>
          <w:p>
            <w:pPr/>
            <w:r>
              <w:rPr/>
              <w:t xml:space="preserve">EG
</w:t>
            </w:r>
          </w:p>
        </w:tc>
        <w:tc>
          <w:tcPr>
            <w:shd w:val="clear" w:fill="red"/>
            <w:noWrap/>
          </w:tcPr>
          <w:p>
            <w:pPr/>
            <w:r>
              <w:rPr/>
              <w:t xml:space="preserve">VM-1
</w:t>
            </w:r>
          </w:p>
          <w:p>
            <w:pPr/>
            <w:r>
              <w:rPr/>
              <w:t xml:space="preserve">Fliesenkleber
</w:t>
            </w:r>
          </w:p>
          <w:p>
            <w:pPr/>
            <w:r>
              <w:rPr/>
              <w:t xml:space="preserve">Kachelofen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MaP-2</w:t>
            </w:r>
          </w:p>
        </w:tc>
        <w:tc>
          <w:tcPr>
            <w:shd w:val="clear" w:fill="red"/>
            <w:noWrap/>
          </w:tcPr>
          <w:p>
            <w:pPr/>
            <w:r>
              <w:rPr/>
              <w:t xml:space="preserve">Wohnzimmer
</w:t>
            </w:r>
          </w:p>
          <w:p>
            <w:pPr/>
            <w:r>
              <w:rPr/>
              <w:t xml:space="preserve">EG
</w:t>
            </w:r>
          </w:p>
        </w:tc>
        <w:tc>
          <w:tcPr>
            <w:shd w:val="clear" w:fill="red"/>
            <w:noWrap/>
          </w:tcPr>
          <w:p>
            <w:pPr/>
            <w:r>
              <w:rPr/>
              <w:t xml:space="preserve">VM-3
</w:t>
            </w:r>
          </w:p>
          <w:p>
            <w:pPr/>
            <w:r>
              <w:rPr/>
              <w:t xml:space="preserve">Verputz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r>
        <w:trPr/>
        <w:tc>
          <w:tcPr>
            <w:shd w:val="clear" w:fill="red"/>
            <w:noWrap/>
          </w:tcPr>
          <w:p>
            <w:pPr/>
            <w:r>
              <w:rPr/>
              <w:t xml:space="preserve">MaP-3</w:t>
            </w:r>
          </w:p>
        </w:tc>
        <w:tc>
          <w:tcPr>
            <w:shd w:val="clear" w:fill="red"/>
            <w:noWrap/>
          </w:tcPr>
          <w:p>
            <w:pPr/>
            <w:r>
              <w:rPr/>
              <w:t xml:space="preserve">Wohnzimmer
</w:t>
            </w:r>
          </w:p>
          <w:p>
            <w:pPr/>
            <w:r>
              <w:rPr/>
              <w:t xml:space="preserve">EG
</w:t>
            </w:r>
          </w:p>
        </w:tc>
        <w:tc>
          <w:tcPr>
            <w:shd w:val="clear" w:fill="red"/>
            <w:noWrap/>
          </w:tcPr>
          <w:p>
            <w:pPr/>
            <w:r>
              <w:rPr/>
              <w:t xml:space="preserve">VM-4
</w:t>
            </w:r>
          </w:p>
          <w:p>
            <w:pPr/>
            <w:r>
              <w:rPr/>
              <w:t xml:space="preserve">Verputz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5" o:title=""/>
                </v:shape>
              </w:pict>
              <w:t xml:space="preserve"/>
            </w:r>
          </w:p>
        </w:tc>
        <w:tc>
          <w:tcPr>
            <w:shd w:val="clear" w:fill="red"/>
            <w:noWrap/>
          </w:tcPr>
          <w:p>
            <w:pPr/>
            <w:r>
              <w:rPr/>
              <w:t xml:space="preserve"/>
              <w:pict>
                <v:shape type="#_x0000_t75" style="width:100px;height:150px" stroked="f" filled="f">
                  <v:imagedata r:id="rId26" o:title=""/>
                </v:shape>
              </w:pict>
              <w:t xml:space="preserve"/>
            </w:r>
          </w:p>
        </w:tc>
      </w:tr>
      <w:tr>
        <w:trPr/>
        <w:tc>
          <w:tcPr>
            <w:shd w:val="clear" w:fill="red"/>
            <w:noWrap/>
          </w:tcPr>
          <w:p>
            <w:pPr/>
            <w:r>
              <w:rPr/>
              <w:t xml:space="preserve">VB-1</w:t>
            </w:r>
          </w:p>
        </w:tc>
        <w:tc>
          <w:tcPr>
            <w:shd w:val="clear" w:fill="red"/>
            <w:noWrap/>
          </w:tcPr>
          <w:p>
            <w:pPr/>
            <w:r>
              <w:rPr/>
              <w:t xml:space="preserve">Wohnzimmer
</w:t>
            </w:r>
          </w:p>
          <w:p>
            <w:pPr/>
            <w:r>
              <w:rPr/>
              <w:t xml:space="preserve">EG
</w:t>
            </w:r>
          </w:p>
        </w:tc>
        <w:tc>
          <w:tcPr>
            <w:shd w:val="clear" w:fill="red"/>
            <w:noWrap/>
          </w:tcPr>
          <w:p>
            <w:pPr/>
            <w:r>
              <w:rPr/>
              <w:t xml:space="preserve">VM-2
</w:t>
            </w:r>
          </w:p>
          <w:p>
            <w:pPr/>
            <w:r>
              <w:rPr/>
              <w:t xml:space="preserve">LAP
</w:t>
            </w:r>
          </w:p>
          <w:p>
            <w:pPr/>
            <w:r>
              <w:rPr/>
              <w:t xml:space="preserve">Brandschutzklappe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7" o:title=""/>
                </v:shape>
              </w:pict>
              <w:t xml:space="preserve"/>
            </w:r>
          </w:p>
        </w:tc>
        <w:tc>
          <w:tcPr>
            <w:shd w:val="clear" w:fill="red"/>
            <w:noWrap/>
          </w:tcPr>
          <w:p>
            <w:pPr/>
            <w:r>
              <w:rPr/>
              <w:t xml:space="preserve"/>
              <w:pict>
                <v:shape type="#_x0000_t75" style="width:100px;height:150px" stroked="f" filled="f">
                  <v:imagedata r:id="rId28"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