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Saurenbachstrasse 6, 8708 Männedorf,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796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Gabriele Zeloni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​Gemeinde Männedorf Kreditoren Bahnhofstrasse 6 8708 Männedorf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Gabriele Zeloni</w:t>
            </w:r>
            <w:bookmarkEnd w:id="12"/>
            <w:r w:rsidRPr="00FF365E">
              <w:rPr>
                <w:sz w:val="24"/>
                <w:szCs w:val="24"/>
                <w:lang w:val="en-GB"/>
              </w:rPr>
              <w:t xml:space="preserve"> </w:t>
            </w:r>
            <w:bookmarkStart w:id="13" w:name="OLE_LINK13"/>
            <w:r w:rsidRPr="00FF365E">
              <w:rPr>
                <w:sz w:val="24"/>
                <w:szCs w:val="24"/>
                <w:lang w:val="en-GB"/>
              </w:rPr>
              <w:t xml:space="preserve">​Gemeinde Männedorf Kreditoren Bahnhofstrasse 6 8708 Männedorf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13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13, Material: PAK</w:t>
      </w:r>
      <w:r>
        <w:rPr>
          <w:sz w:val="24"/>
          <w:szCs w:val="24"/>
        </w:rPr>
        <w:t xml:space="preserve"/>
      </w:r>
      <w:br/>
      <w:r>
        <w:rPr>
          <w:sz w:val="24"/>
          <w:szCs w:val="24"/>
        </w:rPr>
        <w:t xml:space="preserve"/>
      </w:r>
      <w:br/>
      <w:r>
        <w:rPr>
          <w:sz w:val="24"/>
          <w:szCs w:val="24"/>
        </w:rPr>
        <w:t xml:space="preserve">PAK aus Map 13 kann durch instruierte Handwerker unter Einhaltung der Richtlinien 33031 rückgebaut werden und ist mit dem LVA-Code 20 03 01 in einer Deponie Typ E abzuleiten.</w:t>
      </w:r>
      <w:br/>
      <w:r>
        <w:rPr>
          <w:sz w:val="24"/>
          <w:szCs w:val="24"/>
        </w:rPr>
        <w:t xml:space="preserve"/>
      </w:r>
      <w:br/>
      <w:r>
        <w:rPr>
          <w:sz w:val="24"/>
          <w:szCs w:val="24"/>
          <w:b w:val="1"/>
          <w:bCs w:val="1"/>
        </w:rPr>
        <w:t xml:space="preserve"/>
      </w:r>
      <w:r>
        <w:rPr>
          <w:sz w:val="24"/>
          <w:szCs w:val="24"/>
          <w:b w:val="1"/>
          <w:bCs w:val="1"/>
        </w:rPr>
        <w:t xml:space="preserve">Probe-ID: MAP 14, Material: Faserzement</w:t>
      </w:r>
      <w:r>
        <w:rPr>
          <w:sz w:val="24"/>
          <w:szCs w:val="24"/>
        </w:rPr>
        <w:t xml:space="preserve"/>
      </w:r>
      <w:br/>
      <w:r>
        <w:rPr>
          <w:sz w:val="24"/>
          <w:szCs w:val="24"/>
        </w:rPr>
        <w:t xml:space="preserve"/>
      </w:r>
      <w:br/>
      <w:r>
        <w:rPr>
          <w:sz w:val="24"/>
          <w:szCs w:val="24"/>
        </w:rPr>
        <w:t xml:space="preserve">Faserzement aus Map 14 erfordert die Sanierung durch einen Schadstoffsanierer. Die ordnungsgemässe Entsorgung erfolgt unter Beachtung der Richtlinien 31843 und trägt den LVA-Code 17 06 05k.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Küche
</w:t>
            </w:r>
          </w:p>
          <w:p>
            <w:pPr/>
            <w:r>
              <w:rPr/>
              <w:t xml:space="preserve">2.OG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Küche
</w:t>
            </w:r>
          </w:p>
          <w:p>
            <w:pPr/>
            <w:r>
              <w:rPr/>
              <w:t xml:space="preserve">2.OG
</w:t>
            </w:r>
          </w:p>
        </w:tc>
        <w:tc>
          <w:tcPr>
            <w:shd w:val="clear" w:fill="green"/>
            <w:noWrap/>
          </w:tcPr>
          <w:p>
            <w:pPr/>
            <w:r>
              <w:rPr/>
              <w:t xml:space="preserve">VM-2
</w:t>
            </w:r>
          </w:p>
          <w:p>
            <w:pPr/>
            <w:r>
              <w:rPr/>
              <w:t xml:space="preserve">Belagskleber zementös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2.OG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2.OG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2.OG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