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VIa Sut Falun 8, 7165 Breil-Brigels,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4009</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776</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Einzelne Proben im Badezimmer ohne Bericht.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Stefan Tenner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Janine Ramsperger  Wiesliacher 32  8053 Zürich  schane08@yahoo.de</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Stefan Tenner</w:t>
            </w:r>
            <w:bookmarkEnd w:id="12"/>
            <w:r w:rsidRPr="00FF365E">
              <w:rPr>
                <w:sz w:val="24"/>
                <w:szCs w:val="24"/>
                <w:lang w:val="en-GB"/>
              </w:rPr>
              <w:t xml:space="preserve"> </w:t>
            </w:r>
            <w:bookmarkStart w:id="13" w:name="OLE_LINK13"/>
            <w:r w:rsidRPr="00FF365E">
              <w:rPr>
                <w:sz w:val="24"/>
                <w:szCs w:val="24"/>
                <w:lang w:val="en-GB"/>
              </w:rPr>
              <w:t xml:space="preserve">Janine Ramsperger  Wiesliacher 32  8053 Zürich  schane08@yahoo.de</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Pascal Kallen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09 March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Probe-ID: Map 3 - Material: Faserzement</w:t>
      </w:r>
      <w:r>
        <w:rPr>
          <w:sz w:val="24"/>
          <w:szCs w:val="24"/>
        </w:rPr>
        <w:t xml:space="preserve">  </w:t>
      </w:r>
      <w:br/>
      <w:r>
        <w:rPr>
          <w:sz w:val="24"/>
          <w:szCs w:val="24"/>
        </w:rPr>
        <w:t xml:space="preserve">Faserzement von Map 3 enthält keine expliziten Angaben zur Menge oder zum erforderlichen Rückbauverfahren. Allerdings ist beim Umgang mit diesem Material Vorsicht geboten, da es in den Bereichen Wiederaufbereitung und Entsorgung spezifische Anforderungen geben kann.</w:t>
      </w:r>
      <w:br/>
      <w:r>
        <w:rPr>
          <w:sz w:val="24"/>
          <w:szCs w:val="24"/>
        </w:rPr>
        <w:t xml:space="preserve"/>
      </w:r>
      <w:br/>
      <w:r>
        <w:rPr>
          <w:sz w:val="24"/>
          <w:szCs w:val="24"/>
          <w:b w:val="1"/>
          <w:bCs w:val="1"/>
        </w:rPr>
        <w:t xml:space="preserve"/>
      </w:r>
      <w:r>
        <w:rPr>
          <w:sz w:val="24"/>
          <w:szCs w:val="24"/>
          <w:b w:val="1"/>
          <w:bCs w:val="1"/>
        </w:rPr>
        <w:t xml:space="preserve">Probe-ID: Map 7 - Material: Faserzement</w:t>
      </w:r>
      <w:r>
        <w:rPr>
          <w:sz w:val="24"/>
          <w:szCs w:val="24"/>
        </w:rPr>
        <w:t xml:space="preserve">  </w:t>
      </w:r>
      <w:br/>
      <w:r>
        <w:rPr>
          <w:sz w:val="24"/>
          <w:szCs w:val="24"/>
        </w:rPr>
        <w:t xml:space="preserve">Faserzement aus Map 7 wird von einem Schadstoffsanierer zurückgebaut und hält sich dabei an die Richtlinien 6028. Es ist mit dem LVA Code 17 06 98 in einer Deponie Typ B zu entsorgen.</w:t>
      </w:r>
      <w:br/>
      <w:r>
        <w:rPr>
          <w:sz w:val="24"/>
          <w:szCs w:val="24"/>
        </w:rPr>
        <w:t xml:space="preserve"/>
      </w:r>
      <w:br/>
      <w:r>
        <w:rPr>
          <w:sz w:val="24"/>
          <w:szCs w:val="24"/>
          <w:b w:val="1"/>
          <w:bCs w:val="1"/>
        </w:rPr>
        <w:t xml:space="preserve"/>
      </w:r>
      <w:r>
        <w:rPr>
          <w:sz w:val="24"/>
          <w:szCs w:val="24"/>
          <w:b w:val="1"/>
          <w:bCs w:val="1"/>
        </w:rPr>
        <w:t xml:space="preserve">Probe-ID: Map 8 - Material: PVC</w:t>
      </w:r>
      <w:r>
        <w:rPr>
          <w:sz w:val="24"/>
          <w:szCs w:val="24"/>
        </w:rPr>
        <w:t xml:space="preserve">  </w:t>
      </w:r>
      <w:br/>
      <w:r>
        <w:rPr>
          <w:sz w:val="24"/>
          <w:szCs w:val="24"/>
        </w:rPr>
        <w:t xml:space="preserve">PVC aus Map 8 erfordert eine Menge von 10 m² für die Rückbaumaßnahmen, die durch einen Schadstoffsanierer durchgeführt werden und sich an die Richtlinien 6028 halten. Das Material wird mit dem LVA Code 17 02 03 deponiert.</w:t>
      </w:r>
      <w:br/>
      <w:r>
        <w:rPr>
          <w:sz w:val="24"/>
          <w:szCs w:val="24"/>
        </w:rPr>
        <w:t xml:space="preserve"/>
      </w:r>
      <w:br/>
      <w:r>
        <w:rPr>
          <w:sz w:val="24"/>
          <w:szCs w:val="24"/>
          <w:b w:val="1"/>
          <w:bCs w:val="1"/>
        </w:rPr>
        <w:t xml:space="preserve"/>
      </w:r>
      <w:r>
        <w:rPr>
          <w:sz w:val="24"/>
          <w:szCs w:val="24"/>
          <w:b w:val="1"/>
          <w:bCs w:val="1"/>
        </w:rPr>
        <w:t xml:space="preserve">Probe-ID: Map 10 - Material: Zementstein</w:t>
      </w:r>
      <w:r>
        <w:rPr>
          <w:sz w:val="24"/>
          <w:szCs w:val="24"/>
        </w:rPr>
        <w:t xml:space="preserve">  </w:t>
      </w:r>
      <w:br/>
      <w:r>
        <w:rPr>
          <w:sz w:val="24"/>
          <w:szCs w:val="24"/>
        </w:rPr>
        <w:t xml:space="preserve">Zementstein aus Map 10 kann mit einer Menge von 5 m² zurückgebaut werden, wobei der Rückbau durch instruierte Handwerker erfolgt, die sich an die Richtlinien 33031 halten. Der LVA Code für die Entsorgung lautet 17 01 01 und die Deponie sollte Typ A sein.</w:t>
      </w:r>
      <w:br/>
      <w:r>
        <w:rPr>
          <w:sz w:val="24"/>
          <w:szCs w:val="24"/>
        </w:rPr>
        <w:t xml:space="preserve"/>
      </w:r>
      <w:br/>
      <w:r>
        <w:rPr>
          <w:sz w:val="24"/>
          <w:szCs w:val="24"/>
          <w:b w:val="1"/>
          <w:bCs w:val="1"/>
        </w:rPr>
        <w:t xml:space="preserve"/>
      </w:r>
      <w:r>
        <w:rPr>
          <w:sz w:val="24"/>
          <w:szCs w:val="24"/>
          <w:b w:val="1"/>
          <w:bCs w:val="1"/>
        </w:rPr>
        <w:t xml:space="preserve">Probe-ID: Map 11 - Material: Fensterkitt</w:t>
      </w:r>
      <w:r>
        <w:rPr>
          <w:sz w:val="24"/>
          <w:szCs w:val="24"/>
        </w:rPr>
        <w:t xml:space="preserve">  </w:t>
      </w:r>
      <w:br/>
      <w:r>
        <w:rPr>
          <w:sz w:val="24"/>
          <w:szCs w:val="24"/>
        </w:rPr>
        <w:t xml:space="preserve">Fensterkitt aus Map 11 wird in einer Menge von 2 m² bearbeitet und erfordert den Einsatz eines Schadstoffsanierers gemäß den Richtlinien 64902. Zur Entsorgung ist der LVA Code 17 06 04 vorgesehen.</w:t>
      </w:r>
      <w:br/>
      <w:r>
        <w:rPr>
          <w:sz w:val="24"/>
          <w:szCs w:val="24"/>
        </w:rPr>
        <w:t xml:space="preserve"/>
      </w:r>
      <w:br/>
      <w:r>
        <w:rPr>
          <w:sz w:val="24"/>
          <w:szCs w:val="24"/>
          <w:b w:val="1"/>
          <w:bCs w:val="1"/>
        </w:rPr>
        <w:t xml:space="preserve"/>
      </w:r>
      <w:r>
        <w:rPr>
          <w:sz w:val="24"/>
          <w:szCs w:val="24"/>
          <w:b w:val="1"/>
          <w:bCs w:val="1"/>
        </w:rPr>
        <w:t xml:space="preserve">Probe-ID: Map 13 - Material: Bitumendachbahn</w:t>
      </w:r>
      <w:r>
        <w:rPr>
          <w:sz w:val="24"/>
          <w:szCs w:val="24"/>
        </w:rPr>
        <w:t xml:space="preserve">  </w:t>
      </w:r>
      <w:br/>
      <w:r>
        <w:rPr>
          <w:sz w:val="24"/>
          <w:szCs w:val="24"/>
        </w:rPr>
        <w:t xml:space="preserve">Bitumendachbahnmaterial von Map 13 kann durch instruierte Handwerker zurückgebaut werden, die die Richtlinien 33031 beachten. Das Material muss mit dem LVA Code 17 03 02 in einer Deponie Typ B entsorgt werden.</w:t>
      </w:r>
      <w:br/>
      <w:r>
        <w:rPr>
          <w:sz w:val="24"/>
          <w:szCs w:val="24"/>
        </w:rPr>
        <w:t xml:space="preserve"/>
      </w:r>
      <w:br/>
      <w:r>
        <w:rPr>
          <w:sz w:val="24"/>
          <w:szCs w:val="24"/>
          <w:b w:val="1"/>
          <w:bCs w:val="1"/>
        </w:rPr>
        <w:t xml:space="preserve"/>
      </w:r>
      <w:r>
        <w:rPr>
          <w:sz w:val="24"/>
          <w:szCs w:val="24"/>
          <w:b w:val="1"/>
          <w:bCs w:val="1"/>
        </w:rPr>
        <w:t xml:space="preserve">Probe-ID: Map 14 - Material: Polystyrol</w:t>
      </w:r>
      <w:r>
        <w:rPr>
          <w:sz w:val="24"/>
          <w:szCs w:val="24"/>
        </w:rPr>
        <w:t xml:space="preserve">  </w:t>
      </w:r>
      <w:br/>
      <w:r>
        <w:rPr>
          <w:sz w:val="24"/>
          <w:szCs w:val="24"/>
        </w:rPr>
        <w:t xml:space="preserve">Polystyrol von Map 14 wird von einem Schadstoffsanierer entfernt unter der Einhaltung der Richtlinien 8583. Der LVA Code zur Entsorgung ist 17 06 04 und die Deponie sollte hier Typ D sein.</w:t>
      </w:r>
      <w:br/>
      <w:r>
        <w:rPr>
          <w:sz w:val="24"/>
          <w:szCs w:val="24"/>
        </w:rPr>
        <w:t xml:space="preserve"/>
      </w:r>
      <w:br/>
      <w:r>
        <w:rPr>
          <w:sz w:val="24"/>
          <w:szCs w:val="24"/>
          <w:b w:val="1"/>
          <w:bCs w:val="1"/>
        </w:rPr>
        <w:t xml:space="preserve"/>
      </w:r>
      <w:r>
        <w:rPr>
          <w:sz w:val="24"/>
          <w:szCs w:val="24"/>
          <w:b w:val="1"/>
          <w:bCs w:val="1"/>
        </w:rPr>
        <w:t xml:space="preserve">Probe-ID: Map 17 - Material: Faserzement</w:t>
      </w:r>
      <w:r>
        <w:rPr>
          <w:sz w:val="24"/>
          <w:szCs w:val="24"/>
        </w:rPr>
        <w:t xml:space="preserve">  </w:t>
      </w:r>
      <w:br/>
      <w:r>
        <w:rPr>
          <w:sz w:val="24"/>
          <w:szCs w:val="24"/>
        </w:rPr>
        <w:t xml:space="preserve">Faserzement aus Map 17 kann durch instruierte Handwerker unter Einhaltung der Richtlinien 33031 zurückgebaut werden und ist mit dem LVA Code 17 06 98 in einer Deponie Typ B zu entsorgen.</w:t>
      </w:r>
      <w:br/>
      <w:r>
        <w:rPr>
          <w:sz w:val="24"/>
          <w:szCs w:val="24"/>
        </w:rPr>
        <w:t xml:space="preserve"/>
      </w:r>
      <w:br/>
      <w:r>
        <w:rPr>
          <w:sz w:val="24"/>
          <w:szCs w:val="24"/>
          <w:b w:val="1"/>
          <w:bCs w:val="1"/>
        </w:rPr>
        <w:t xml:space="preserve"/>
      </w:r>
      <w:r>
        <w:rPr>
          <w:sz w:val="24"/>
          <w:szCs w:val="24"/>
          <w:b w:val="1"/>
          <w:bCs w:val="1"/>
        </w:rPr>
        <w:t xml:space="preserve">Probe-ID: Map 19 - Material: Schaumglas</w:t>
      </w:r>
      <w:r>
        <w:rPr>
          <w:sz w:val="24"/>
          <w:szCs w:val="24"/>
        </w:rPr>
        <w:t xml:space="preserve">  </w:t>
      </w:r>
      <w:br/>
      <w:r>
        <w:rPr>
          <w:sz w:val="24"/>
          <w:szCs w:val="24"/>
        </w:rPr>
        <w:t xml:space="preserve">Schaumglas von Map 19 wird in einer Menge von 1 m² bearbeitet und setzt instruierte Handwerker ein, die sich an die Richtlinien 33031 halten. Der LVA Code für die Entsorgung ist 17 06 04 und benötigt eine Deponie Typ D.</w:t>
      </w:r>
      <w:br/>
      <w:r>
        <w:rPr>
          <w:sz w:val="24"/>
          <w:szCs w:val="24"/>
        </w:rPr>
        <w:t xml:space="preserve"/>
      </w:r>
      <w:br/>
      <w:r>
        <w:rPr>
          <w:sz w:val="24"/>
          <w:szCs w:val="24"/>
          <w:b w:val="1"/>
          <w:bCs w:val="1"/>
        </w:rPr>
        <w:t xml:space="preserve"/>
      </w:r>
      <w:r>
        <w:rPr>
          <w:sz w:val="24"/>
          <w:szCs w:val="24"/>
          <w:b w:val="1"/>
          <w:bCs w:val="1"/>
        </w:rPr>
        <w:t xml:space="preserve">Probe-ID: Map 20 - Material: Dachpappe</w:t>
      </w:r>
      <w:r>
        <w:rPr>
          <w:sz w:val="24"/>
          <w:szCs w:val="24"/>
        </w:rPr>
        <w:t xml:space="preserve">  </w:t>
      </w:r>
      <w:br/>
      <w:r>
        <w:rPr>
          <w:sz w:val="24"/>
          <w:szCs w:val="24"/>
        </w:rPr>
        <w:t xml:space="preserve">Dachpappe aus Map 20 kann in einer Menge von 6 m² durch instruierte Handwerker abgewickelt werden, die die Richtlinien 33031 einhalten. Die Entsorgung erfolgt unter dem LVA Code 17 03 80 mit einer Deponie Typ B.</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Pascal Kallen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Bad
</w:t>
            </w:r>
          </w:p>
          <w:p>
            <w:pPr/>
            <w:r>
              <w:rPr/>
              <w:t xml:space="preserve">EG
</w:t>
            </w:r>
          </w:p>
        </w:tc>
        <w:tc>
          <w:tcPr>
            <w:shd w:val="clear" w:fill="red"/>
            <w:noWrap/>
          </w:tcPr>
          <w:p>
            <w:pPr/>
            <w:r>
              <w:rPr/>
              <w:t xml:space="preserve">VM-1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green"/>
            <w:noWrap/>
          </w:tcPr>
          <w:p>
            <w:pPr/>
            <w:r>
              <w:rPr/>
              <w:t xml:space="preserve">MaP-2</w:t>
            </w:r>
          </w:p>
        </w:tc>
        <w:tc>
          <w:tcPr>
            <w:shd w:val="clear" w:fill="green"/>
            <w:noWrap/>
          </w:tcPr>
          <w:p>
            <w:pPr/>
            <w:r>
              <w:rPr/>
              <w:t xml:space="preserve">Bad
</w:t>
            </w:r>
          </w:p>
          <w:p>
            <w:pPr/>
            <w:r>
              <w:rPr/>
              <w:t xml:space="preserve">EG
</w:t>
            </w:r>
          </w:p>
        </w:tc>
        <w:tc>
          <w:tcPr>
            <w:shd w:val="clear" w:fill="green"/>
            <w:noWrap/>
          </w:tcPr>
          <w:p>
            <w:pPr/>
            <w:r>
              <w:rPr/>
              <w:t xml:space="preserve">VM-2
</w:t>
            </w:r>
          </w:p>
          <w:p>
            <w:pPr/>
            <w:r>
              <w:rPr/>
              <w:t xml:space="preserve">Fliesenkleber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3" o:title=""/>
                </v:shape>
              </w:pict>
              <w:t xml:space="preserve"/>
            </w:r>
          </w:p>
        </w:tc>
        <w:tc>
          <w:tcPr>
            <w:shd w:val="clear" w:fill="green"/>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EG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Wohnbereich
</w:t>
            </w:r>
          </w:p>
          <w:p>
            <w:pPr/>
            <w:r>
              <w:rPr/>
              <w:t xml:space="preserve">EG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green"/>
            <w:noWrap/>
          </w:tcPr>
          <w:p>
            <w:pPr/>
            <w:r>
              <w:rPr/>
              <w:t xml:space="preserve">MaP-5</w:t>
            </w:r>
          </w:p>
        </w:tc>
        <w:tc>
          <w:tcPr>
            <w:shd w:val="clear" w:fill="green"/>
            <w:noWrap/>
          </w:tcPr>
          <w:p>
            <w:pPr/>
            <w:r>
              <w:rPr/>
              <w:t xml:space="preserve">Küche
</w:t>
            </w:r>
          </w:p>
          <w:p>
            <w:pPr/>
            <w:r>
              <w:rPr/>
              <w:t xml:space="preserve">EG
</w:t>
            </w:r>
          </w:p>
        </w:tc>
        <w:tc>
          <w:tcPr>
            <w:shd w:val="clear" w:fill="green"/>
            <w:noWrap/>
          </w:tcPr>
          <w:p>
            <w:pPr/>
            <w:r>
              <w:rPr/>
              <w:t xml:space="preserve">VM-2
</w:t>
            </w:r>
          </w:p>
          <w:p>
            <w:pPr/>
            <w:r>
              <w:rPr/>
              <w:t xml:space="preserve">Fliesenkleber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9" o:title=""/>
                </v:shape>
              </w:pict>
              <w:t xml:space="preserve"/>
            </w:r>
          </w:p>
        </w:tc>
        <w:tc>
          <w:tcPr>
            <w:shd w:val="clear" w:fill="green"/>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MaP-6</w:t>
            </w:r>
          </w:p>
        </w:tc>
        <w:tc>
          <w:tcPr>
            <w:shd w:val="clear" w:fill="red"/>
            <w:noWrap/>
          </w:tcPr>
          <w:p>
            <w:pPr/>
            <w:r>
              <w:rPr/>
              <w:t xml:space="preserve">Küche
</w:t>
            </w:r>
          </w:p>
          <w:p>
            <w:pPr/>
            <w:r>
              <w:rPr/>
              <w:t xml:space="preserve">EG
</w:t>
            </w:r>
          </w:p>
        </w:tc>
        <w:tc>
          <w:tcPr>
            <w:shd w:val="clear" w:fill="red"/>
            <w:noWrap/>
          </w:tcPr>
          <w:p>
            <w:pPr/>
            <w:r>
              <w:rPr/>
              <w:t xml:space="preserve">VM-1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green"/>
            <w:noWrap/>
          </w:tcPr>
          <w:p>
            <w:pPr/>
            <w:r>
              <w:rPr/>
              <w:t xml:space="preserve">MaP-7</w:t>
            </w:r>
          </w:p>
        </w:tc>
        <w:tc>
          <w:tcPr>
            <w:shd w:val="clear" w:fill="green"/>
            <w:noWrap/>
          </w:tcPr>
          <w:p/>
        </w:tc>
        <w:tc>
          <w:tcPr>
            <w:shd w:val="clear" w:fill="green"/>
            <w:noWrap/>
          </w:tcPr>
          <w:p/>
        </w:tc>
        <w:tc>
          <w:tcPr>
            <w:shd w:val="clear" w:fill="green"/>
            <w:noWrap/>
          </w:tcPr>
          <w:p>
            <w:pPr/>
            <w:r>
              <w:rPr/>
              <w:t xml:space="preserve"/>
            </w:r>
          </w:p>
        </w:tc>
        <w:tc>
          <w:tcPr>
            <w:shd w:val="clear" w:fill="green"/>
            <w:noWrap/>
          </w:tcPr>
          <w:p>
            <w:pPr/>
            <w:r>
              <w:rPr/>
              <w:t xml:space="preserve">Miss N8.jpeg</w:t>
            </w:r>
          </w:p>
        </w:tc>
        <w:tc>
          <w:tcPr>
            <w:shd w:val="clear" w:fill="green"/>
            <w:noWrap/>
          </w:tcPr>
          <w:p>
            <w:pPr/>
            <w:r>
              <w:rPr/>
              <w:t xml:space="preserve">Miss O8.jpeg</w:t>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