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Im Sträler 34-44, Zürich,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770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Frank Bühler</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Frank Bühler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03 March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Probe-ID 8</w:t>
      </w:r>
      <w:r>
        <w:rPr>
          <w:sz w:val="24"/>
          <w:szCs w:val="24"/>
        </w:rPr>
        <w:t xml:space="preserve">  </w:t>
      </w:r>
      <w:br/>
      <w:r>
        <w:rPr>
          <w:sz w:val="24"/>
          <w:szCs w:val="24"/>
          <w:b w:val="1"/>
          <w:bCs w:val="1"/>
        </w:rPr>
        <w:t xml:space="preserve"/>
      </w:r>
      <w:r>
        <w:rPr>
          <w:sz w:val="24"/>
          <w:szCs w:val="24"/>
          <w:b w:val="1"/>
          <w:bCs w:val="1"/>
        </w:rPr>
        <w:t xml:space="preserve">Material Faserzement:</w:t>
      </w:r>
      <w:r>
        <w:rPr>
          <w:sz w:val="24"/>
          <w:szCs w:val="24"/>
        </w:rPr>
        <w:t xml:space="preserve"> Faserzement aus Map 17 kann durch instruierte Handwerker unter Einhaltung der Richtlinien 33031 rückgebaut werden und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14</w:t>
      </w:r>
      <w:r>
        <w:rPr>
          <w:sz w:val="24"/>
          <w:szCs w:val="24"/>
        </w:rPr>
        <w:t xml:space="preserve">  </w:t>
      </w:r>
      <w:br/>
      <w:r>
        <w:rPr>
          <w:sz w:val="24"/>
          <w:szCs w:val="24"/>
          <w:b w:val="1"/>
          <w:bCs w:val="1"/>
        </w:rPr>
        <w:t xml:space="preserve"/>
      </w:r>
      <w:r>
        <w:rPr>
          <w:sz w:val="24"/>
          <w:szCs w:val="24"/>
          <w:b w:val="1"/>
          <w:bCs w:val="1"/>
        </w:rPr>
        <w:t xml:space="preserve">Material PVC-Belag:</w:t>
      </w:r>
      <w:r>
        <w:rPr>
          <w:sz w:val="24"/>
          <w:szCs w:val="24"/>
        </w:rPr>
        <w:t xml:space="preserve"> Der PVC-Belag mit einer Menge von 10 Quadratmetern muss durch instruierte Handwerker entfernt werden. Es ist dabei die Richtlinie 65001 zu beachten und das Material als LVA-Code 20 01 39 in einer Deponie Typ A zu entsorgen. </w:t>
      </w:r>
      <w:br/>
      <w:r>
        <w:rPr>
          <w:sz w:val="24"/>
          <w:szCs w:val="24"/>
        </w:rPr>
        <w:t xml:space="preserve"/>
      </w:r>
      <w:br/>
      <w:r>
        <w:rPr>
          <w:sz w:val="24"/>
          <w:szCs w:val="24"/>
          <w:b w:val="1"/>
          <w:bCs w:val="1"/>
        </w:rPr>
        <w:t xml:space="preserve"/>
      </w:r>
      <w:r>
        <w:rPr>
          <w:sz w:val="24"/>
          <w:szCs w:val="24"/>
          <w:b w:val="1"/>
          <w:bCs w:val="1"/>
        </w:rPr>
        <w:t xml:space="preserve">Probe-ID 21</w:t>
      </w:r>
      <w:r>
        <w:rPr>
          <w:sz w:val="24"/>
          <w:szCs w:val="24"/>
        </w:rPr>
        <w:t xml:space="preserve">  </w:t>
      </w:r>
      <w:br/>
      <w:r>
        <w:rPr>
          <w:sz w:val="24"/>
          <w:szCs w:val="24"/>
          <w:b w:val="1"/>
          <w:bCs w:val="1"/>
        </w:rPr>
        <w:t xml:space="preserve"/>
      </w:r>
      <w:r>
        <w:rPr>
          <w:sz w:val="24"/>
          <w:szCs w:val="24"/>
          <w:b w:val="1"/>
          <w:bCs w:val="1"/>
        </w:rPr>
        <w:t xml:space="preserve">Material Bitumenabdichtung:</w:t>
      </w:r>
      <w:r>
        <w:rPr>
          <w:sz w:val="24"/>
          <w:szCs w:val="24"/>
        </w:rPr>
        <w:t xml:space="preserve"> Die Bitumenabdichtung mit einer Menge von 50 Quadratmetern fällt unter die Richtlinie 49023 und ist durch instruierte Handwerker rückzubauen. Das Material ist mit dem LVA-Code 17 03 02 als Bauschutt zu behandeln.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38
</w:t>
            </w:r>
          </w:p>
          <w:p>
            <w:pPr/>
            <w:r>
              <w:rPr/>
              <w:t xml:space="preserve">EG / 2.OG
</w:t>
            </w:r>
          </w:p>
        </w:tc>
        <w:tc>
          <w:tcPr>
            <w:shd w:val="clear" w:fill="green"/>
            <w:noWrap/>
          </w:tcPr>
          <w:p>
            <w:pPr/>
            <w:r>
              <w:rPr/>
              <w:t xml:space="preserve">VM-1
</w:t>
            </w:r>
          </w:p>
          <w:p>
            <w:pPr/>
            <w:r>
              <w:rPr/>
              <w:t xml:space="preserve">Deckenpanelen inkl. Kleber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1" o:title=""/>
                </v:shape>
              </w:pict>
              <w:t xml:space="preserve"/>
            </w:r>
          </w:p>
        </w:tc>
        <w:tc>
          <w:tcPr>
            <w:shd w:val="clear" w:fill="green"/>
            <w:noWrap/>
          </w:tcPr>
          <w:p>
            <w:pPr/>
            <w:r>
              <w:rPr/>
              <w:t xml:space="preserve"/>
              <w:pict>
                <v:shape type="#_x0000_t75" style="width:100px;height:150px" stroked="f" filled="f">
                  <v:imagedata r:id="rId22" o:title=""/>
                </v:shape>
              </w:pict>
              <w:t xml:space="preserve"/>
            </w:r>
          </w:p>
        </w:tc>
      </w:tr>
      <w:tr>
        <w:trPr/>
        <w:tc>
          <w:tcPr>
            <w:shd w:val="clear" w:fill="green"/>
            <w:noWrap/>
          </w:tcPr>
          <w:p>
            <w:pPr/>
            <w:r>
              <w:rPr/>
              <w:t xml:space="preserve">MaP-2</w:t>
            </w:r>
          </w:p>
        </w:tc>
        <w:tc>
          <w:tcPr>
            <w:shd w:val="clear" w:fill="green"/>
            <w:noWrap/>
          </w:tcPr>
          <w:p>
            <w:pPr/>
            <w:r>
              <w:rPr/>
              <w:t xml:space="preserve">42
</w:t>
            </w:r>
          </w:p>
          <w:p>
            <w:pPr/>
            <w:r>
              <w:rPr/>
              <w:t xml:space="preserve">1.OG
</w:t>
            </w:r>
          </w:p>
        </w:tc>
        <w:tc>
          <w:tcPr>
            <w:shd w:val="clear" w:fill="green"/>
            <w:noWrap/>
          </w:tcPr>
          <w:p>
            <w:pPr/>
            <w:r>
              <w:rPr/>
              <w:t xml:space="preserve">VM-1
</w:t>
            </w:r>
          </w:p>
          <w:p>
            <w:pPr/>
            <w:r>
              <w:rPr/>
              <w:t xml:space="preserve">Deckenpanelen inkl. Kleber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3" o:title=""/>
                </v:shape>
              </w:pict>
              <w:t xml:space="preserve"/>
            </w:r>
          </w:p>
        </w:tc>
        <w:tc>
          <w:tcPr>
            <w:shd w:val="clear" w:fill="green"/>
            <w:noWrap/>
          </w:tcPr>
          <w:p>
            <w:pPr/>
            <w:r>
              <w:rPr/>
              <w:t xml:space="preserve"/>
              <w:pict>
                <v:shape type="#_x0000_t75" style="width:100px;height:150px" stroked="f" filled="f">
                  <v:imagedata r:id="rId24" o:title=""/>
                </v:shape>
              </w:pict>
              <w:t xml:space="preserve"/>
            </w:r>
          </w:p>
        </w:tc>
      </w:tr>
      <w:tr>
        <w:trPr/>
        <w:tc>
          <w:tcPr>
            <w:shd w:val="clear" w:fill="green"/>
            <w:noWrap/>
          </w:tcPr>
          <w:p>
            <w:pPr/>
            <w:r>
              <w:rPr/>
              <w:t xml:space="preserve">MaP-3</w:t>
            </w:r>
          </w:p>
        </w:tc>
        <w:tc>
          <w:tcPr>
            <w:shd w:val="clear" w:fill="green"/>
            <w:noWrap/>
          </w:tcPr>
          <w:p>
            <w:pPr/>
            <w:r>
              <w:rPr/>
              <w:t xml:space="preserve">40
</w:t>
            </w:r>
          </w:p>
          <w:p>
            <w:pPr/>
            <w:r>
              <w:rPr/>
              <w:t xml:space="preserve">1.OG
</w:t>
            </w:r>
          </w:p>
        </w:tc>
        <w:tc>
          <w:tcPr>
            <w:shd w:val="clear" w:fill="green"/>
            <w:noWrap/>
          </w:tcPr>
          <w:p>
            <w:pPr/>
            <w:r>
              <w:rPr/>
              <w:t xml:space="preserve">VM-1
</w:t>
            </w:r>
          </w:p>
          <w:p>
            <w:pPr/>
            <w:r>
              <w:rPr/>
              <w:t xml:space="preserve">Deckenpanelen inkl. Kleber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5" o:title=""/>
                </v:shape>
              </w:pict>
              <w:t xml:space="preserve"/>
            </w:r>
          </w:p>
        </w:tc>
        <w:tc>
          <w:tcPr>
            <w:shd w:val="clear" w:fill="green"/>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