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Ahornstrasse 5, 9404 Rorschacherberg, SG,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1135</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763</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1080</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Gebäudecheck vor Rückbau.</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Michael Klocker</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NewSystem GmbH  Herr Ivan Lancellotti  Ahornstrasse 5  9404 Rorschacherberg SG</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Michael Klocker</w:t>
            </w:r>
            <w:bookmarkEnd w:id="12"/>
            <w:r w:rsidRPr="00FF365E">
              <w:rPr>
                <w:sz w:val="24"/>
                <w:szCs w:val="24"/>
                <w:lang w:val="en-GB"/>
              </w:rPr>
              <w:t xml:space="preserve"> </w:t>
            </w:r>
            <w:bookmarkStart w:id="13" w:name="OLE_LINK13"/>
            <w:r w:rsidRPr="00FF365E">
              <w:rPr>
                <w:sz w:val="24"/>
                <w:szCs w:val="24"/>
                <w:lang w:val="en-GB"/>
              </w:rPr>
              <w:t xml:space="preserve">NewSystem GmbH  Herr Ivan Lancellotti  Ahornstrasse 5  9404 Rorschacherberg SG</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04 March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MaP-11</w:t>
            </w:r>
          </w:p>
        </w:tc>
        <w:tc>
          <w:tcPr>
            <w:noWrap/>
          </w:tcPr>
          <w:p>
            <w:pPr/>
            <w:r>
              <w:rPr/>
              <w:t xml:space="preserve">Garage / Gang
</w:t>
            </w:r>
          </w:p>
          <w:p>
            <w:pPr/>
            <w:r>
              <w:rPr/>
              <w:t xml:space="preserve">UG
</w:t>
            </w:r>
          </w:p>
          <w:p>
            <w:pPr/>
            <w:r>
              <w:rPr/>
              <w:t xml:space="preserve">Decke
</w:t>
            </w:r>
          </w:p>
        </w:tc>
        <w:tc>
          <w:tcPr>
            <w:noWrap/>
          </w:tcPr>
          <w:p>
            <w:pPr/>
            <w:r>
              <w:rPr/>
              <w:t xml:space="preserve">Decke</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MaP-15</w:t>
            </w:r>
          </w:p>
        </w:tc>
        <w:tc>
          <w:tcPr>
            <w:noWrap/>
          </w:tcPr>
          <w:p>
            <w:pPr/>
            <w:r>
              <w:rPr/>
              <w:t xml:space="preserve">Fassade
</w:t>
            </w:r>
          </w:p>
          <w:p>
            <w:pPr/>
            <w:r>
              <w:rPr/>
              <w:t xml:space="preserve">DG
</w:t>
            </w:r>
          </w:p>
          <w:p>
            <w:pPr/>
            <w:r>
              <w:rPr/>
              <w:t xml:space="preserve">Wand / Dach
</w:t>
            </w:r>
          </w:p>
        </w:tc>
        <w:tc>
          <w:tcPr>
            <w:noWrap/>
          </w:tcPr>
          <w:p>
            <w:pPr/>
            <w:r>
              <w:rPr/>
              <w:t xml:space="preserve">Wand / Dach</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VB-3</w:t>
            </w:r>
          </w:p>
        </w:tc>
        <w:tc>
          <w:tcPr>
            <w:noWrap/>
          </w:tcPr>
          <w:p>
            <w:pPr/>
            <w:r>
              <w:rPr/>
              <w:t xml:space="preserve">Heizraum
</w:t>
            </w:r>
          </w:p>
          <w:p>
            <w:pPr/>
            <w:r>
              <w:rPr/>
              <w:t xml:space="preserve">UH
</w:t>
            </w:r>
          </w:p>
          <w:p>
            <w:pPr/>
            <w:r>
              <w:rPr/>
              <w:t xml:space="preserve">Elektrotableau
</w:t>
            </w:r>
          </w:p>
        </w:tc>
        <w:tc>
          <w:tcPr>
            <w:noWrap/>
          </w:tcPr>
          <w:p>
            <w:pPr/>
            <w:r>
              <w:rPr/>
              <w:t xml:space="preserve">Elektrotableau</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VB-3</w:t>
            </w:r>
          </w:p>
        </w:tc>
        <w:tc>
          <w:tcPr>
            <w:noWrap/>
          </w:tcPr>
          <w:p>
            <w:pPr/>
            <w:r>
              <w:rPr/>
              <w:t xml:space="preserve">LAP</w:t>
            </w:r>
          </w:p>
        </w:tc>
        <w:tc>
          <w:tcPr>
            <w:noWrap/>
          </w:tcPr>
          <w:p>
            <w:pPr/>
            <w:r>
              <w:rPr/>
              <w:t xml:space="preserve"/>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MaP-11</w:t>
            </w:r>
          </w:p>
        </w:tc>
        <w:tc>
          <w:tcPr>
            <w:noWrap/>
          </w:tcPr>
          <w:p>
            <w:pPr/>
            <w:r>
              <w:rPr/>
              <w:t xml:space="preserve">Faserzement</w:t>
            </w:r>
          </w:p>
        </w:tc>
        <w:tc>
          <w:tcPr>
            <w:noWrap/>
          </w:tcPr>
          <w:p>
            <w:pPr/>
            <w:r>
              <w:rPr/>
              <w:t xml:space="preserve">25</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MaP-15</w:t>
            </w:r>
          </w:p>
        </w:tc>
        <w:tc>
          <w:tcPr>
            <w:noWrap/>
          </w:tcPr>
          <w:p>
            <w:pPr/>
            <w:r>
              <w:rPr/>
              <w:t xml:space="preserve">Faserzement</w:t>
            </w:r>
          </w:p>
        </w:tc>
        <w:tc>
          <w:tcPr>
            <w:noWrap/>
          </w:tcPr>
          <w:p>
            <w:pPr/>
            <w:r>
              <w:rPr/>
              <w:t xml:space="preserve">90</w:t>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MaP-11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MaP-15</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Faserzement (MaP-11):</w:t>
      </w:r>
      <w:r>
        <w:rPr>
          <w:sz w:val="24"/>
          <w:szCs w:val="24"/>
        </w:rPr>
        <w:t xml:space="preserve"> Faserzement aus der Probe MaP-11 kann durch instruierte Handwerker unter Einhaltung der Richtlinien 33031 rückgebaut werden. Das Material ist mit dem LVA-Code 17 06 98 nk in einer Deponie Typ B zu entsorgen.</w:t>
      </w:r>
      <w:br/>
      <w:r>
        <w:rPr>
          <w:sz w:val="24"/>
          <w:szCs w:val="24"/>
        </w:rPr>
        <w:t xml:space="preserve"/>
      </w:r>
      <w:br/>
      <w:r>
        <w:rPr>
          <w:sz w:val="24"/>
          <w:szCs w:val="24"/>
          <w:b w:val="1"/>
          <w:bCs w:val="1"/>
        </w:rPr>
        <w:t xml:space="preserve"/>
      </w:r>
      <w:r>
        <w:rPr>
          <w:sz w:val="24"/>
          <w:szCs w:val="24"/>
          <w:b w:val="1"/>
          <w:bCs w:val="1"/>
        </w:rPr>
        <w:t xml:space="preserve">Faserzement (MaP-15):</w:t>
      </w:r>
      <w:r>
        <w:rPr>
          <w:sz w:val="24"/>
          <w:szCs w:val="24"/>
        </w:rPr>
        <w:t xml:space="preserve"> Faserzement aus der Probe MaP-15 ist ebenfalls durch instruierte Handwerker unter Einhaltung der Richtlinien 33031 zu sanieren. Dieses Material sollte ebenfalls mit dem LVA-Code 17 06 98 nk in einer Deponie Typ B entsorgt werden.</w:t>
      </w:r>
      <w:br/>
      <w:r>
        <w:rPr>
          <w:sz w:val="24"/>
          <w:szCs w:val="24"/>
        </w:rPr>
        <w:t xml:space="preserve"/>
      </w:r>
      <w:br/>
      <w:r>
        <w:rPr>
          <w:sz w:val="24"/>
          <w:szCs w:val="24"/>
          <w:b w:val="1"/>
          <w:bCs w:val="1"/>
        </w:rPr>
        <w:t xml:space="preserve"/>
      </w:r>
      <w:r>
        <w:rPr>
          <w:sz w:val="24"/>
          <w:szCs w:val="24"/>
          <w:b w:val="1"/>
          <w:bCs w:val="1"/>
        </w:rPr>
        <w:t xml:space="preserve">LAP (VB-3):</w:t>
      </w:r>
      <w:r>
        <w:rPr>
          <w:sz w:val="24"/>
          <w:szCs w:val="24"/>
        </w:rPr>
        <w:t xml:space="preserve"> Das LAP-Material aus der Probe VB-3 muss durch Schadstoffsanierer unter den Richtlinien 33036 saniert werden. Es ist mit dem LVA-Code 17 06 05 S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green"/>
            <w:noWrap/>
          </w:tcPr>
          <w:p>
            <w:pPr/>
            <w:r>
              <w:rPr/>
              <w:t xml:space="preserve">MaP-1</w:t>
            </w:r>
          </w:p>
        </w:tc>
        <w:tc>
          <w:tcPr>
            <w:shd w:val="clear" w:fill="green"/>
            <w:noWrap/>
          </w:tcPr>
          <w:p>
            <w:pPr/>
            <w:r>
              <w:rPr/>
              <w:t xml:space="preserve">Küche / Gang
</w:t>
            </w:r>
          </w:p>
          <w:p>
            <w:pPr/>
            <w:r>
              <w:rPr/>
              <w:t xml:space="preserve">EG
</w:t>
            </w:r>
          </w:p>
          <w:p>
            <w:pPr/>
            <w:r>
              <w:rPr/>
              <w:t xml:space="preserve">Boden
</w:t>
            </w:r>
          </w:p>
        </w:tc>
        <w:tc>
          <w:tcPr>
            <w:shd w:val="clear" w:fill="green"/>
            <w:noWrap/>
          </w:tcPr>
          <w:p>
            <w:pPr/>
            <w:r>
              <w:rPr/>
              <w:t xml:space="preserve">VM-2
</w:t>
            </w:r>
          </w:p>
          <w:p>
            <w:pPr/>
            <w:r>
              <w:rPr/>
              <w:t xml:space="preserve">Cushio Vinyl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1" o:title=""/>
                </v:shape>
              </w:pict>
              <w:t xml:space="preserve"/>
            </w:r>
          </w:p>
        </w:tc>
        <w:tc>
          <w:tcPr>
            <w:shd w:val="clear" w:fill="green"/>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MaP-2</w:t>
            </w:r>
          </w:p>
        </w:tc>
        <w:tc>
          <w:tcPr>
            <w:shd w:val="clear" w:fill="red"/>
            <w:noWrap/>
          </w:tcPr>
          <w:p>
            <w:pPr/>
            <w:r>
              <w:rPr/>
              <w:t xml:space="preserve">Küche
</w:t>
            </w:r>
          </w:p>
          <w:p>
            <w:pPr/>
            <w:r>
              <w:rPr/>
              <w:t xml:space="preserve">EG
</w:t>
            </w:r>
          </w:p>
          <w:p>
            <w:pPr/>
            <w:r>
              <w:rPr/>
              <w:t xml:space="preserve">Decke
</w:t>
            </w:r>
          </w:p>
        </w:tc>
        <w:tc>
          <w:tcPr>
            <w:shd w:val="clear" w:fill="red"/>
            <w:noWrap/>
          </w:tcPr>
          <w:p>
            <w:pPr/>
            <w:r>
              <w:rPr/>
              <w:t xml:space="preserve">VM-3
</w:t>
            </w:r>
          </w:p>
          <w:p>
            <w:pPr/>
            <w:r>
              <w:rPr/>
              <w:t xml:space="preserve">Leichtbauelemente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MaP-3</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VM-4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MaP-4</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VM-5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MaP-5</w:t>
            </w:r>
          </w:p>
        </w:tc>
        <w:tc>
          <w:tcPr>
            <w:shd w:val="clear" w:fill="red"/>
            <w:noWrap/>
          </w:tcPr>
          <w:p>
            <w:pPr/>
            <w:r>
              <w:rPr/>
              <w:t xml:space="preserve">Bad
</w:t>
            </w:r>
          </w:p>
          <w:p>
            <w:pPr/>
            <w:r>
              <w:rPr/>
              <w:t xml:space="preserve">EG
</w:t>
            </w:r>
          </w:p>
          <w:p>
            <w:pPr/>
            <w:r>
              <w:rPr/>
              <w:t xml:space="preserve">Wand
</w:t>
            </w:r>
          </w:p>
        </w:tc>
        <w:tc>
          <w:tcPr>
            <w:shd w:val="clear" w:fill="red"/>
            <w:noWrap/>
          </w:tcPr>
          <w:p>
            <w:pPr/>
            <w:r>
              <w:rPr/>
              <w:t xml:space="preserve">VM-6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green"/>
            <w:noWrap/>
          </w:tcPr>
          <w:p>
            <w:pPr/>
            <w:r>
              <w:rPr/>
              <w:t xml:space="preserve">MaP-6</w:t>
            </w:r>
          </w:p>
        </w:tc>
        <w:tc>
          <w:tcPr>
            <w:shd w:val="clear" w:fill="green"/>
            <w:noWrap/>
          </w:tcPr>
          <w:p>
            <w:pPr/>
            <w:r>
              <w:rPr/>
              <w:t xml:space="preserve">Bad
</w:t>
            </w:r>
          </w:p>
          <w:p>
            <w:pPr/>
            <w:r>
              <w:rPr/>
              <w:t xml:space="preserve">EG
</w:t>
            </w:r>
          </w:p>
          <w:p>
            <w:pPr/>
            <w:r>
              <w:rPr/>
              <w:t xml:space="preserve">Boden
</w:t>
            </w:r>
          </w:p>
        </w:tc>
        <w:tc>
          <w:tcPr>
            <w:shd w:val="clear" w:fill="green"/>
            <w:noWrap/>
          </w:tcPr>
          <w:p>
            <w:pPr/>
            <w:r>
              <w:rPr/>
              <w:t xml:space="preserve">VM-7
</w:t>
            </w:r>
          </w:p>
          <w:p>
            <w:pPr/>
            <w:r>
              <w:rPr/>
              <w:t xml:space="preserve">Cushio Vinyl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1" o:title=""/>
                </v:shape>
              </w:pict>
              <w:t xml:space="preserve"/>
            </w:r>
          </w:p>
        </w:tc>
        <w:tc>
          <w:tcPr>
            <w:shd w:val="clear" w:fill="green"/>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MaP-7</w:t>
            </w:r>
          </w:p>
        </w:tc>
        <w:tc>
          <w:tcPr>
            <w:shd w:val="clear" w:fill="red"/>
            <w:noWrap/>
          </w:tcPr>
          <w:p>
            <w:pPr/>
            <w:r>
              <w:rPr/>
              <w:t xml:space="preserve">Schlafzimmer
</w:t>
            </w:r>
          </w:p>
          <w:p>
            <w:pPr/>
            <w:r>
              <w:rPr/>
              <w:t xml:space="preserve">EG
</w:t>
            </w:r>
          </w:p>
          <w:p>
            <w:pPr/>
            <w:r>
              <w:rPr/>
              <w:t xml:space="preserve">Wand
</w:t>
            </w:r>
          </w:p>
        </w:tc>
        <w:tc>
          <w:tcPr>
            <w:shd w:val="clear" w:fill="red"/>
            <w:noWrap/>
          </w:tcPr>
          <w:p>
            <w:pPr/>
            <w:r>
              <w:rPr/>
              <w:t xml:space="preserve">VM-8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MaP-8</w:t>
            </w:r>
          </w:p>
        </w:tc>
        <w:tc>
          <w:tcPr>
            <w:shd w:val="clear" w:fill="red"/>
            <w:noWrap/>
          </w:tcPr>
          <w:p>
            <w:pPr/>
            <w:r>
              <w:rPr/>
              <w:t xml:space="preserve">alle Schlafzimmer / Wohnzimmer
</w:t>
            </w:r>
          </w:p>
          <w:p>
            <w:pPr/>
            <w:r>
              <w:rPr/>
              <w:t xml:space="preserve">EG
</w:t>
            </w:r>
          </w:p>
          <w:p>
            <w:pPr/>
            <w:r>
              <w:rPr/>
              <w:t xml:space="preserve">Boden
</w:t>
            </w:r>
          </w:p>
        </w:tc>
        <w:tc>
          <w:tcPr>
            <w:shd w:val="clear" w:fill="red"/>
            <w:noWrap/>
          </w:tcPr>
          <w:p>
            <w:pPr/>
            <w:r>
              <w:rPr/>
              <w:t xml:space="preserve">VM-9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MaP-9</w:t>
            </w:r>
          </w:p>
        </w:tc>
        <w:tc>
          <w:tcPr>
            <w:shd w:val="clear" w:fill="red"/>
            <w:noWrap/>
          </w:tcPr>
          <w:p>
            <w:pPr/>
            <w:r>
              <w:rPr/>
              <w:t xml:space="preserve">Anbau
</w:t>
            </w:r>
          </w:p>
          <w:p>
            <w:pPr/>
            <w:r>
              <w:rPr/>
              <w:t xml:space="preserve">EG
</w:t>
            </w:r>
          </w:p>
          <w:p>
            <w:pPr/>
            <w:r>
              <w:rPr/>
              <w:t xml:space="preserve">Wand
</w:t>
            </w:r>
          </w:p>
        </w:tc>
        <w:tc>
          <w:tcPr>
            <w:shd w:val="clear" w:fill="red"/>
            <w:noWrap/>
          </w:tcPr>
          <w:p>
            <w:pPr/>
            <w:r>
              <w:rPr/>
              <w:t xml:space="preserve">VM-10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MaP-10</w:t>
            </w:r>
          </w:p>
        </w:tc>
        <w:tc>
          <w:tcPr>
            <w:shd w:val="clear" w:fill="red"/>
            <w:noWrap/>
          </w:tcPr>
          <w:p>
            <w:pPr/>
            <w:r>
              <w:rPr/>
              <w:t xml:space="preserve">Anbau
</w:t>
            </w:r>
          </w:p>
          <w:p>
            <w:pPr/>
            <w:r>
              <w:rPr/>
              <w:t xml:space="preserve">EG
</w:t>
            </w:r>
          </w:p>
          <w:p>
            <w:pPr/>
            <w:r>
              <w:rPr/>
              <w:t xml:space="preserve">Decke
</w:t>
            </w:r>
          </w:p>
        </w:tc>
        <w:tc>
          <w:tcPr>
            <w:shd w:val="clear" w:fill="red"/>
            <w:noWrap/>
          </w:tcPr>
          <w:p>
            <w:pPr/>
            <w:r>
              <w:rPr/>
              <w:t xml:space="preserve">VM-11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orange"/>
            <w:noWrap/>
          </w:tcPr>
          <w:p>
            <w:pPr/>
            <w:r>
              <w:rPr/>
              <w:t xml:space="preserve">MaP-11</w:t>
            </w:r>
          </w:p>
        </w:tc>
        <w:tc>
          <w:tcPr>
            <w:shd w:val="clear" w:fill="orange"/>
            <w:noWrap/>
          </w:tcPr>
          <w:p>
            <w:pPr/>
            <w:r>
              <w:rPr/>
              <w:t xml:space="preserve">Garage / Gang
</w:t>
            </w:r>
          </w:p>
          <w:p>
            <w:pPr/>
            <w:r>
              <w:rPr/>
              <w:t xml:space="preserve">UG
</w:t>
            </w:r>
          </w:p>
          <w:p>
            <w:pPr/>
            <w:r>
              <w:rPr/>
              <w:t xml:space="preserve">Decke
</w:t>
            </w:r>
          </w:p>
        </w:tc>
        <w:tc>
          <w:tcPr>
            <w:shd w:val="clear" w:fill="orange"/>
            <w:noWrap/>
          </w:tcPr>
          <w:p>
            <w:pPr/>
            <w:r>
              <w:rPr/>
              <w:t xml:space="preserve">VM-13
</w:t>
            </w:r>
          </w:p>
          <w:p>
            <w:pPr/>
            <w:r>
              <w:rPr/>
              <w:t xml:space="preserve">Faserzement
</w:t>
            </w:r>
          </w:p>
          <w:p>
            <w:pPr/>
            <w:r>
              <w:rPr/>
              <w:t xml:space="preserve">Decke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1" o:title=""/>
                </v:shape>
              </w:pict>
              <w:t xml:space="preserve"/>
            </w:r>
          </w:p>
        </w:tc>
        <w:tc>
          <w:tcPr>
            <w:shd w:val="clear" w:fill="orange"/>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MaP-12</w:t>
            </w:r>
          </w:p>
        </w:tc>
        <w:tc>
          <w:tcPr>
            <w:shd w:val="clear" w:fill="red"/>
            <w:noWrap/>
          </w:tcPr>
          <w:p>
            <w:pPr/>
            <w:r>
              <w:rPr/>
              <w:t xml:space="preserve">Küche / Gang
</w:t>
            </w:r>
          </w:p>
          <w:p>
            <w:pPr/>
            <w:r>
              <w:rPr/>
              <w:t xml:space="preserve">EG
</w:t>
            </w:r>
          </w:p>
          <w:p>
            <w:pPr/>
            <w:r>
              <w:rPr/>
              <w:t xml:space="preserve">Wand
</w:t>
            </w:r>
          </w:p>
        </w:tc>
        <w:tc>
          <w:tcPr>
            <w:shd w:val="clear" w:fill="red"/>
            <w:noWrap/>
          </w:tcPr>
          <w:p>
            <w:pPr/>
            <w:r>
              <w:rPr/>
              <w:t xml:space="preserve">VM-14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MaP-13</w:t>
            </w:r>
          </w:p>
        </w:tc>
        <w:tc>
          <w:tcPr>
            <w:shd w:val="clear" w:fill="red"/>
            <w:noWrap/>
          </w:tcPr>
          <w:p>
            <w:pPr/>
            <w:r>
              <w:rPr/>
              <w:t xml:space="preserve">Fassade
</w:t>
            </w:r>
          </w:p>
          <w:p>
            <w:pPr/>
            <w:r>
              <w:rPr/>
              <w:t xml:space="preserve">EG
</w:t>
            </w:r>
          </w:p>
          <w:p>
            <w:pPr/>
            <w:r>
              <w:rPr/>
              <w:t xml:space="preserve">Wand
</w:t>
            </w:r>
          </w:p>
        </w:tc>
        <w:tc>
          <w:tcPr>
            <w:shd w:val="clear" w:fill="red"/>
            <w:noWrap/>
          </w:tcPr>
          <w:p>
            <w:pPr/>
            <w:r>
              <w:rPr/>
              <w:t xml:space="preserve">VM-16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MaP-14</w:t>
            </w:r>
          </w:p>
        </w:tc>
        <w:tc>
          <w:tcPr>
            <w:shd w:val="clear" w:fill="red"/>
            <w:noWrap/>
          </w:tcPr>
          <w:p>
            <w:pPr/>
            <w:r>
              <w:rPr/>
              <w:t xml:space="preserve">Sockel
</w:t>
            </w:r>
          </w:p>
          <w:p>
            <w:pPr/>
            <w:r>
              <w:rPr/>
              <w:t xml:space="preserve">UG
</w:t>
            </w:r>
          </w:p>
          <w:p>
            <w:pPr/>
            <w:r>
              <w:rPr/>
              <w:t xml:space="preserve">Wand
</w:t>
            </w:r>
          </w:p>
        </w:tc>
        <w:tc>
          <w:tcPr>
            <w:shd w:val="clear" w:fill="red"/>
            <w:noWrap/>
          </w:tcPr>
          <w:p>
            <w:pPr/>
            <w:r>
              <w:rPr/>
              <w:t xml:space="preserve">VM-17
</w:t>
            </w:r>
          </w:p>
          <w:p>
            <w:pPr/>
            <w:r>
              <w:rPr/>
              <w:t xml:space="preserve">Putz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orange"/>
            <w:noWrap/>
          </w:tcPr>
          <w:p>
            <w:pPr/>
            <w:r>
              <w:rPr/>
              <w:t xml:space="preserve">MaP-15</w:t>
            </w:r>
          </w:p>
        </w:tc>
        <w:tc>
          <w:tcPr>
            <w:shd w:val="clear" w:fill="orange"/>
            <w:noWrap/>
          </w:tcPr>
          <w:p>
            <w:pPr/>
            <w:r>
              <w:rPr/>
              <w:t xml:space="preserve">Fassade
</w:t>
            </w:r>
          </w:p>
          <w:p>
            <w:pPr/>
            <w:r>
              <w:rPr/>
              <w:t xml:space="preserve">DG
</w:t>
            </w:r>
          </w:p>
          <w:p>
            <w:pPr/>
            <w:r>
              <w:rPr/>
              <w:t xml:space="preserve">Wand / Dach
</w:t>
            </w:r>
          </w:p>
        </w:tc>
        <w:tc>
          <w:tcPr>
            <w:shd w:val="clear" w:fill="orange"/>
            <w:noWrap/>
          </w:tcPr>
          <w:p>
            <w:pPr/>
            <w:r>
              <w:rPr/>
              <w:t xml:space="preserve">VM-18
</w:t>
            </w:r>
          </w:p>
          <w:p>
            <w:pPr/>
            <w:r>
              <w:rPr/>
              <w:t xml:space="preserve">Faserzement
</w:t>
            </w:r>
          </w:p>
          <w:p>
            <w:pPr/>
            <w:r>
              <w:rPr/>
              <w:t xml:space="preserve">Wand / 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9" o:title=""/>
                </v:shape>
              </w:pict>
              <w:t xml:space="preserve"/>
            </w:r>
          </w:p>
        </w:tc>
        <w:tc>
          <w:tcPr>
            <w:shd w:val="clear" w:fill="orange"/>
            <w:noWrap/>
          </w:tcPr>
          <w:p>
            <w:pPr/>
            <w:r>
              <w:rPr/>
              <w:t xml:space="preserve"/>
              <w:pict>
                <v:shape type="#_x0000_t75" style="width:100px;height:150px" stroked="f" filled="f">
                  <v:imagedata r:id="rId50" o:title=""/>
                </v:shape>
              </w:pict>
              <w:t xml:space="preserve"/>
            </w:r>
          </w:p>
        </w:tc>
      </w:tr>
      <w:tr>
        <w:trPr/>
        <w:tc>
          <w:tcPr>
            <w:shd w:val="clear" w:fill="orange"/>
            <w:noWrap/>
          </w:tcPr>
          <w:p>
            <w:pPr/>
            <w:r>
              <w:rPr/>
              <w:t xml:space="preserve">VB-1</w:t>
            </w:r>
          </w:p>
        </w:tc>
        <w:tc>
          <w:tcPr>
            <w:shd w:val="clear" w:fill="orange"/>
            <w:noWrap/>
          </w:tcPr>
          <w:p>
            <w:pPr/>
            <w:r>
              <w:rPr/>
              <w:t xml:space="preserve">Estrich
</w:t>
            </w:r>
          </w:p>
          <w:p>
            <w:pPr/>
            <w:r>
              <w:rPr/>
              <w:t xml:space="preserve">DG
</w:t>
            </w:r>
          </w:p>
          <w:p>
            <w:pPr/>
            <w:r>
              <w:rPr/>
              <w:t xml:space="preserve">Unterdach
</w:t>
            </w:r>
          </w:p>
        </w:tc>
        <w:tc>
          <w:tcPr>
            <w:shd w:val="clear" w:fill="orange"/>
            <w:noWrap/>
          </w:tcPr>
          <w:p>
            <w:pPr/>
            <w:r>
              <w:rPr/>
              <w:t xml:space="preserve">VM-1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1" o:title=""/>
                </v:shape>
              </w:pict>
              <w:t xml:space="preserve"/>
            </w:r>
          </w:p>
        </w:tc>
        <w:tc>
          <w:tcPr>
            <w:shd w:val="clear" w:fill="orange"/>
            <w:noWrap/>
          </w:tcPr>
          <w:p>
            <w:pPr/>
            <w:r>
              <w:rPr/>
              <w:t xml:space="preserve"/>
              <w:pict>
                <v:shape type="#_x0000_t75" style="width:100px;height:150px" stroked="f" filled="f">
                  <v:imagedata r:id="rId52" o:title=""/>
                </v:shape>
              </w:pict>
              <w:t xml:space="preserve"/>
            </w:r>
          </w:p>
        </w:tc>
      </w:tr>
      <w:tr>
        <w:trPr/>
        <w:tc>
          <w:tcPr>
            <w:shd w:val="clear" w:fill="orange"/>
            <w:noWrap/>
          </w:tcPr>
          <w:p>
            <w:pPr/>
            <w:r>
              <w:rPr/>
              <w:t xml:space="preserve">VB-2</w:t>
            </w:r>
          </w:p>
        </w:tc>
        <w:tc>
          <w:tcPr>
            <w:shd w:val="clear" w:fill="orange"/>
            <w:noWrap/>
          </w:tcPr>
          <w:p>
            <w:pPr/>
            <w:r>
              <w:rPr/>
              <w:t xml:space="preserve">gesamtes Haus
</w:t>
            </w:r>
          </w:p>
          <w:p>
            <w:pPr/>
            <w:r>
              <w:rPr/>
              <w:t xml:space="preserve">UG - DG
</w:t>
            </w:r>
          </w:p>
          <w:p>
            <w:pPr/>
            <w:r>
              <w:rPr/>
              <w:t xml:space="preserve">Fallrohr
</w:t>
            </w:r>
          </w:p>
        </w:tc>
        <w:tc>
          <w:tcPr>
            <w:shd w:val="clear" w:fill="orange"/>
            <w:noWrap/>
          </w:tcPr>
          <w:p>
            <w:pPr/>
            <w:r>
              <w:rPr/>
              <w:t xml:space="preserve">VM-12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3" o:title=""/>
                </v:shape>
              </w:pict>
              <w:t xml:space="preserve"/>
            </w:r>
          </w:p>
        </w:tc>
        <w:tc>
          <w:tcPr>
            <w:shd w:val="clear" w:fill="orange"/>
            <w:noWrap/>
          </w:tcPr>
          <w:p>
            <w:pPr/>
            <w:r>
              <w:rPr/>
              <w:t xml:space="preserve"/>
              <w:pict>
                <v:shape type="#_x0000_t75" style="width:100px;height:150px" stroked="f" filled="f">
                  <v:imagedata r:id="rId54" o:title=""/>
                </v:shape>
              </w:pict>
              <w:t xml:space="preserve"/>
            </w:r>
          </w:p>
        </w:tc>
      </w:tr>
      <w:tr>
        <w:trPr/>
        <w:tc>
          <w:tcPr>
            <w:shd w:val="clear" w:fill="red"/>
            <w:noWrap/>
          </w:tcPr>
          <w:p>
            <w:pPr/>
            <w:r>
              <w:rPr/>
              <w:t xml:space="preserve">VB-3</w:t>
            </w:r>
          </w:p>
        </w:tc>
        <w:tc>
          <w:tcPr>
            <w:shd w:val="clear" w:fill="red"/>
            <w:noWrap/>
          </w:tcPr>
          <w:p>
            <w:pPr/>
            <w:r>
              <w:rPr/>
              <w:t xml:space="preserve">Heizraum
</w:t>
            </w:r>
          </w:p>
          <w:p>
            <w:pPr/>
            <w:r>
              <w:rPr/>
              <w:t xml:space="preserve">UH
</w:t>
            </w:r>
          </w:p>
          <w:p>
            <w:pPr/>
            <w:r>
              <w:rPr/>
              <w:t xml:space="preserve">Elektrotableau
</w:t>
            </w:r>
          </w:p>
        </w:tc>
        <w:tc>
          <w:tcPr>
            <w:shd w:val="clear" w:fill="red"/>
            <w:noWrap/>
          </w:tcPr>
          <w:p>
            <w:pPr/>
            <w:r>
              <w:rPr/>
              <w:t xml:space="preserve">VM-15
</w:t>
            </w:r>
          </w:p>
          <w:p>
            <w:pPr/>
            <w:r>
              <w:rPr/>
              <w:t xml:space="preserve">LAP
</w:t>
            </w:r>
          </w:p>
          <w:p>
            <w:pPr/>
            <w:r>
              <w:rPr/>
              <w:t xml:space="preserve">Elektrotableau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5" o:title=""/>
                </v:shape>
              </w:pict>
              <w:t xml:space="preserve"/>
            </w:r>
          </w:p>
        </w:tc>
        <w:tc>
          <w:tcPr>
            <w:shd w:val="clear" w:fill="red"/>
            <w:noWrap/>
          </w:tcPr>
          <w:p>
            <w:pPr/>
            <w:r>
              <w:rPr/>
              <w:t xml:space="preserve"/>
              <w:pict>
                <v:shape type="#_x0000_t75" style="width:100px;height:150px" stroked="f" filled="f">
                  <v:imagedata r:id="rId56"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