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Hauptstrasse 115, 9658 Wildhaus,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220W</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Konrad Huber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Konrad Huber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r>
      <w:br/>
      <w:r>
        <w:rPr>
          <w:sz w:val="24"/>
          <w:szCs w:val="24"/>
        </w:rPr>
        <w:t xml:space="preserve"/>
      </w:r>
      <w:br/>
      <w:r>
        <w:rPr>
          <w:sz w:val="24"/>
          <w:szCs w:val="24"/>
        </w:rPr>
        <w:t xml:space="preserve">Gipskarton aus Proben-bezeichnung 47 ist auf Schadstoffe untersucht und der verdächtige Schadstoff wurde bestätigt. Die Sanierung muss von einem Schadstoffsanierer durchgeführt werden, wobei die Richtlinien 52000 zu befolgen sind und der LVA Code 17 08 98 nk anzuwenden ist.</w:t>
      </w:r>
      <w:br/>
      <w:r>
        <w:rPr>
          <w:sz w:val="24"/>
          <w:szCs w:val="24"/>
        </w:rPr>
        <w:t xml:space="preserve"/>
      </w:r>
      <w:br/>
      <w:r>
        <w:rPr>
          <w:sz w:val="24"/>
          <w:szCs w:val="24"/>
          <w:b w:val="1"/>
          <w:bCs w:val="1"/>
        </w:rPr>
        <w:t xml:space="preserve"/>
      </w:r>
      <w:r>
        <w:rPr>
          <w:sz w:val="24"/>
          <w:szCs w:val="24"/>
          <w:b w:val="1"/>
          <w:bCs w:val="1"/>
        </w:rPr>
        <w:t xml:space="preserve">Holzwolleleichtbauplatte</w:t>
      </w:r>
      <w:r>
        <w:rPr>
          <w:sz w:val="24"/>
          <w:szCs w:val="24"/>
        </w:rPr>
        <w:t xml:space="preserve"/>
      </w:r>
      <w:br/>
      <w:r>
        <w:rPr>
          <w:sz w:val="24"/>
          <w:szCs w:val="24"/>
        </w:rPr>
        <w:t xml:space="preserve"/>
      </w:r>
      <w:br/>
      <w:r>
        <w:rPr>
          <w:sz w:val="24"/>
          <w:szCs w:val="24"/>
        </w:rPr>
        <w:t xml:space="preserve">Holzwolleleichtbauplatte aus Proben-bezeichnung 82 weist Schadstoffverdacht auf, welcher als „Exp.“ in der Tabelle gelistet ist. Für den sicheren Rückbau sind die spezifischen Richtlinien L12 zu beachten, und es ist im LVA Code 17 03 00 nk angegeben.</w:t>
      </w:r>
      <w:br/>
      <w:r>
        <w:rPr>
          <w:sz w:val="24"/>
          <w:szCs w:val="24"/>
        </w:rPr>
        <w:t xml:space="preserve"/>
      </w:r>
      <w:br/>
      <w:r>
        <w:rPr>
          <w:sz w:val="24"/>
          <w:szCs w:val="24"/>
          <w:b w:val="1"/>
          <w:bCs w:val="1"/>
        </w:rPr>
        <w:t xml:space="preserve"/>
      </w:r>
      <w:r>
        <w:rPr>
          <w:sz w:val="24"/>
          <w:szCs w:val="24"/>
          <w:b w:val="1"/>
          <w:bCs w:val="1"/>
        </w:rPr>
        <w:t xml:space="preserve">Dämmwolle</w:t>
      </w:r>
      <w:r>
        <w:rPr>
          <w:sz w:val="24"/>
          <w:szCs w:val="24"/>
        </w:rPr>
        <w:t xml:space="preserve"/>
      </w:r>
      <w:br/>
      <w:r>
        <w:rPr>
          <w:sz w:val="24"/>
          <w:szCs w:val="24"/>
        </w:rPr>
        <w:t xml:space="preserve"/>
      </w:r>
      <w:br/>
      <w:r>
        <w:rPr>
          <w:sz w:val="24"/>
          <w:szCs w:val="24"/>
        </w:rPr>
        <w:t xml:space="preserve">Dämmwolle aus Map 22 ist verdächtig auf Schadstoffe, die bei einer Analyse durch ein Labor bestätigt wurden. Diese kann durch instruierte Handwerker nach den Vorschriften 14100 entfernt und anschliessend korrekt mit dem LVA Code 17 06 04 uk entsorgt werden.</w:t>
      </w:r>
      <w:br/>
      <w:r>
        <w:rPr>
          <w:sz w:val="24"/>
          <w:szCs w:val="24"/>
        </w:rPr>
        <w:t xml:space="preserve"/>
      </w:r>
      <w:br/>
      <w:r>
        <w:rPr>
          <w:sz w:val="24"/>
          <w:szCs w:val="24"/>
          <w:b w:val="1"/>
          <w:bCs w:val="1"/>
        </w:rPr>
        <w:t xml:space="preserve"/>
      </w:r>
      <w:r>
        <w:rPr>
          <w:sz w:val="24"/>
          <w:szCs w:val="24"/>
          <w:b w:val="1"/>
          <w:bCs w:val="1"/>
        </w:rPr>
        <w:t xml:space="preserve">Asphalt</w:t>
      </w:r>
      <w:r>
        <w:rPr>
          <w:sz w:val="24"/>
          <w:szCs w:val="24"/>
        </w:rPr>
        <w:t xml:space="preserve"/>
      </w:r>
      <w:br/>
      <w:r>
        <w:rPr>
          <w:sz w:val="24"/>
          <w:szCs w:val="24"/>
        </w:rPr>
        <w:t xml:space="preserve"/>
      </w:r>
      <w:br/>
      <w:r>
        <w:rPr>
          <w:sz w:val="24"/>
          <w:szCs w:val="24"/>
        </w:rPr>
        <w:t xml:space="preserve">Asphalt aus Proben-bezeichnung 10 ist nicht nur verdächtig, sondern durch Laboruntersuchungen als schadstoffbelastet identifiziert. Die sichere Entfernung wird ausschliesslich durch zertifizierte Schadstoffsanierer mithilfe der Richtlinien 33031 gewährleistet und der entsprechende LVA Code lautet 17 03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Fassade / Dach
</w:t>
            </w:r>
          </w:p>
          <w:p>
            <w:pPr/>
            <w:r>
              <w:rPr/>
              <w:t xml:space="preserve">OG - DG
</w:t>
            </w:r>
          </w:p>
          <w:p>
            <w:pPr/>
            <w:r>
              <w:rPr/>
              <w:t xml:space="preserve">Wand / Dach
</w:t>
            </w:r>
          </w:p>
        </w:tc>
        <w:tc>
          <w:tcPr>
            <w:shd w:val="clear" w:fill="orange"/>
            <w:noWrap/>
          </w:tcPr>
          <w:p>
            <w:pPr/>
            <w:r>
              <w:rPr/>
              <w:t xml:space="preserve">VM-2
</w:t>
            </w:r>
          </w:p>
          <w:p>
            <w:pPr/>
            <w:r>
              <w:rPr/>
              <w:t xml:space="preserve">Faserzement
</w:t>
            </w:r>
          </w:p>
          <w:p>
            <w:pPr/>
            <w:r>
              <w:rPr/>
              <w:t xml:space="preserve">Wand /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gesamter Keller
</w:t>
            </w:r>
          </w:p>
          <w:p>
            <w:pPr/>
            <w:r>
              <w:rPr/>
              <w:t xml:space="preserve">UG
</w:t>
            </w:r>
          </w:p>
          <w:p>
            <w:pPr/>
            <w:r>
              <w:rPr/>
              <w:t xml:space="preserve">Rohrbandagen
</w:t>
            </w:r>
          </w:p>
        </w:tc>
        <w:tc>
          <w:tcPr>
            <w:shd w:val="clear" w:fill="red"/>
            <w:noWrap/>
          </w:tcPr>
          <w:p>
            <w:pPr/>
            <w:r>
              <w:rPr/>
              <w:t xml:space="preserve">VM-3
</w:t>
            </w:r>
          </w:p>
          <w:p>
            <w:pPr/>
            <w:r>
              <w:rPr/>
              <w:t xml:space="preserve">technisches Textil
</w:t>
            </w:r>
          </w:p>
          <w:p>
            <w:pPr/>
            <w:r>
              <w:rPr/>
              <w:t xml:space="preserve">Rohrbandagen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 Küche
</w:t>
            </w:r>
          </w:p>
          <w:p>
            <w:pPr/>
            <w:r>
              <w:rPr/>
              <w:t xml:space="preserve">UG / EG
</w:t>
            </w:r>
          </w:p>
          <w:p>
            <w:pPr/>
            <w:r>
              <w:rPr/>
              <w:t xml:space="preserve">Wand / Boden
</w:t>
            </w:r>
          </w:p>
        </w:tc>
        <w:tc>
          <w:tcPr>
            <w:shd w:val="clear" w:fill="red"/>
            <w:noWrap/>
          </w:tcPr>
          <w:p>
            <w:pPr/>
            <w:r>
              <w:rPr/>
              <w:t xml:space="preserve">VM-5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