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Juchweg 191, 4325 Schupfart,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299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724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Sanierung. Mit Schadstoffbericht.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Simon Lüthi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Objektadresse entspricht Rechnungsadresse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Simon Lüthi</w:t>
            </w:r>
            <w:bookmarkEnd w:id="12"/>
            <w:r w:rsidRPr="00FF365E">
              <w:rPr>
                <w:sz w:val="24"/>
                <w:szCs w:val="24"/>
                <w:lang w:val="en-GB"/>
              </w:rPr>
              <w:t xml:space="preserve"> </w:t>
            </w:r>
            <w:bookmarkStart w:id="13" w:name="OLE_LINK13"/>
            <w:r w:rsidRPr="00FF365E">
              <w:rPr>
                <w:sz w:val="24"/>
                <w:szCs w:val="24"/>
                <w:lang w:val="en-GB"/>
              </w:rPr>
              <w:t xml:space="preserve">Objektadresse entspricht Rechnungsadresse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17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MaP-3</w:t>
            </w:r>
          </w:p>
        </w:tc>
        <w:tc>
          <w:tcPr>
            <w:noWrap/>
          </w:tcPr>
          <w:p>
            <w:pPr/>
            <w:r>
              <w:rPr/>
              <w:t xml:space="preserve">Zimmer
</w:t>
            </w:r>
          </w:p>
          <w:p>
            <w:pPr/>
            <w:r>
              <w:rPr/>
              <w:t xml:space="preserve">OG
</w:t>
            </w:r>
          </w:p>
        </w:tc>
        <w:tc>
          <w:tcPr>
            <w:noWrap/>
          </w:tcPr>
          <w:p>
            <w:pPr/>
            <w:r>
              <w:rPr/>
              <w:t xml:space="preserve">Boden</w:t>
            </w:r>
          </w:p>
        </w:tc>
        <w:tc>
          <w:tcPr>
            <w:noWrap/>
          </w:tcPr>
          <w:p>
            <w:pPr/>
            <w:r>
              <w:rPr/>
              <w:t xml:space="preserve">ehemaliger Belagskleber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MaP-11</w:t>
            </w:r>
          </w:p>
        </w:tc>
        <w:tc>
          <w:tcPr>
            <w:noWrap/>
          </w:tcPr>
          <w:p>
            <w:pPr/>
            <w:r>
              <w:rPr/>
              <w:t xml:space="preserve">Fassade
</w:t>
            </w:r>
          </w:p>
          <w:p>
            <w:pPr/>
            <w:r>
              <w:rPr/>
              <w:t xml:space="preserve">DG
</w:t>
            </w:r>
          </w:p>
        </w:tc>
        <w:tc>
          <w:tcPr>
            <w:noWrap/>
          </w:tcPr>
          <w:p>
            <w:pPr/>
            <w:r>
              <w:rPr/>
              <w:t xml:space="preserve">Welleternit</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MaP-16</w:t>
            </w:r>
          </w:p>
        </w:tc>
        <w:tc>
          <w:tcPr>
            <w:noWrap/>
          </w:tcPr>
          <w:p>
            <w:pPr/>
            <w:r>
              <w:rPr/>
              <w:t xml:space="preserve">Eingang
</w:t>
            </w:r>
          </w:p>
          <w:p>
            <w:pPr/>
            <w:r>
              <w:rPr/>
              <w:t xml:space="preserve">EG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Küche
</w:t>
            </w:r>
          </w:p>
          <w:p>
            <w:pPr/>
            <w:r>
              <w:rPr/>
              <w:t xml:space="preserve">OG
</w:t>
            </w:r>
          </w:p>
        </w:tc>
        <w:tc>
          <w:tcPr>
            <w:noWrap/>
          </w:tcPr>
          <w:p>
            <w:pPr/>
            <w:r>
              <w:rPr/>
              <w:t xml:space="preserve">Herd</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VB-2</w:t>
            </w:r>
          </w:p>
        </w:tc>
        <w:tc>
          <w:tcPr>
            <w:noWrap/>
          </w:tcPr>
          <w:p>
            <w:pPr/>
            <w:r>
              <w:rPr/>
              <w:t xml:space="preserve">Garage
</w:t>
            </w:r>
          </w:p>
          <w:p>
            <w:pPr/>
            <w:r>
              <w:rPr/>
              <w:t xml:space="preserve">EG
</w:t>
            </w:r>
          </w:p>
        </w:tc>
        <w:tc>
          <w:tcPr>
            <w:noWrap/>
          </w:tcPr>
          <w:p>
            <w:pPr/>
            <w:r>
              <w:rPr/>
              <w:t xml:space="preserve">Elektrokasten</w:t>
            </w:r>
          </w:p>
        </w:tc>
        <w:tc>
          <w:tcPr>
            <w:noWrap/>
          </w:tcPr>
          <w:p>
            <w:pPr/>
            <w:r>
              <w:rPr/>
              <w:t xml:space="preserve">Faserzement /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Dach
</w:t>
            </w:r>
          </w:p>
          <w:p>
            <w:pPr/>
            <w:r>
              <w:rPr/>
              <w:t xml:space="preserve">DG
</w:t>
            </w:r>
          </w:p>
        </w:tc>
        <w:tc>
          <w:tcPr>
            <w:noWrap/>
          </w:tcPr>
          <w:p>
            <w:pPr/>
            <w:r>
              <w:rPr/>
              <w:t xml:space="preserve">Welleternit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MaP-16</w:t>
            </w:r>
          </w:p>
        </w:tc>
        <w:tc>
          <w:tcPr>
            <w:noWrap/>
          </w:tcPr>
          <w:p>
            <w:pPr/>
            <w:r>
              <w:rPr/>
              <w:t xml:space="preserve">Fliesenkleber</w:t>
            </w:r>
          </w:p>
        </w:tc>
        <w:tc>
          <w:tcPr>
            <w:noWrap/>
          </w:tcPr>
          <w:p>
            <w:pPr/>
            <w:r>
              <w:rPr/>
              <w:t xml:space="preserve">7m²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VB-2</w:t>
            </w:r>
          </w:p>
        </w:tc>
        <w:tc>
          <w:tcPr>
            <w:noWrap/>
          </w:tcPr>
          <w:p>
            <w:pPr/>
            <w:r>
              <w:rPr/>
              <w:t xml:space="preserve">Faserzement / LAP</w:t>
            </w:r>
          </w:p>
        </w:tc>
        <w:tc>
          <w:tcPr>
            <w:noWrap/>
          </w:tcPr>
          <w:p>
            <w:pPr/>
            <w:r>
              <w:rPr/>
              <w:t xml:space="preserve">1Stück</w:t>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MaP-11</w:t>
            </w:r>
          </w:p>
        </w:tc>
        <w:tc>
          <w:tcPr>
            <w:noWrap/>
          </w:tcPr>
          <w:p>
            <w:pPr/>
            <w:r>
              <w:rPr/>
              <w:t xml:space="preserve">Faserzement</w:t>
            </w:r>
          </w:p>
        </w:tc>
        <w:tc>
          <w:tcPr>
            <w:noWrap/>
          </w:tcPr>
          <w:p>
            <w:pPr/>
            <w:r>
              <w:rPr/>
              <w:t xml:space="preserve">20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180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MaP-3</w:t>
      </w:r>
      <w:r>
        <w:rPr>
          <w:sz w:val="24"/>
          <w:szCs w:val="24"/>
        </w:rPr>
        <w:t xml:space="preserve">: Ehemaliger Belagskleber in einem Zimmer im Obergeschoss enthält Asbest, das Verdachtsmoment wurde experimentell bestätigt. Für die Sanierung macht die Tabelle keine konkreten Angaben.</w:t>
      </w:r>
      <w:br/>
      <w:r>
        <w:rPr>
          <w:sz w:val="24"/>
          <w:szCs w:val="24"/>
        </w:rPr>
        <w:t xml:space="preserve"/>
      </w:r>
      <w:br/>
      <w:r>
        <w:rPr>
          <w:sz w:val="24"/>
          <w:szCs w:val="24"/>
          <w:b w:val="1"/>
          <w:bCs w:val="1"/>
        </w:rPr>
        <w:t xml:space="preserve"/>
      </w:r>
      <w:r>
        <w:rPr>
          <w:sz w:val="24"/>
          <w:szCs w:val="24"/>
          <w:b w:val="1"/>
          <w:bCs w:val="1"/>
        </w:rPr>
        <w:t xml:space="preserve">MaP-11</w:t>
      </w:r>
      <w:r>
        <w:rPr>
          <w:sz w:val="24"/>
          <w:szCs w:val="24"/>
        </w:rPr>
        <w:t xml:space="preserve">: Die Fassade im Dachgeschoss besteht aus Faserzement, welcher Asbest enthält. Die Entfernung dieses Materials kann durch instruierte Handwerker gemäss den Richtlinien 33031 durchgeführt werden; die Entsorgung erfolgt mit dem LVA Code 17 06 98 nk auf einer Deponie Typ B.</w:t>
      </w:r>
      <w:br/>
      <w:r>
        <w:rPr>
          <w:sz w:val="24"/>
          <w:szCs w:val="24"/>
        </w:rPr>
        <w:t xml:space="preserve"/>
      </w:r>
      <w:br/>
      <w:r>
        <w:rPr>
          <w:sz w:val="24"/>
          <w:szCs w:val="24"/>
          <w:b w:val="1"/>
          <w:bCs w:val="1"/>
        </w:rPr>
        <w:t xml:space="preserve"/>
      </w:r>
      <w:r>
        <w:rPr>
          <w:sz w:val="24"/>
          <w:szCs w:val="24"/>
          <w:b w:val="1"/>
          <w:bCs w:val="1"/>
        </w:rPr>
        <w:t xml:space="preserve">MaP-16</w:t>
      </w:r>
      <w:r>
        <w:rPr>
          <w:sz w:val="24"/>
          <w:szCs w:val="24"/>
        </w:rPr>
        <w:t xml:space="preserve">: Fliesenkleber am Boden des Eingangs im Erdgeschoss enthält Asbest, was experimentell bestätigt wurde. Die Sanierung erfolgt durch Schadstoffsanierer gemäss EKAS 6503 Kapitel 7, wobei die Entsorgung mit dem LVA Code 17 06 05 S zu erfolgen hat.</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In der Küche im Obergeschoss wurde am Herd eine asbesthaltige Lastabtragende Platte (LAP) oder ein ähnliches Material identifiziert, basierend auf einem bestätigten Verdacht. Die Platte wird durch Schadstoffsanierer entfernt, was gemäss Richtlinien 33036 erfolgt und mit dem LVA Code 17 06 05 S entsorgt wird.</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Im Elektrokasten der Garage im Erdgeschoss befindet sich Faserzement/LAP mit Asbest. Der Ausbau muss im Ganzen durch zertifizierte Elektriker erfolgen, danach erfolgt eine Materialtrennung gemäss EKAS 6503, gegebenenfalls gemäss Richtlinien 33036. Hierbei ergibt sich der LVA Code 17 06 98 nk, gegebenenfalls 17 06 05 S.</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Faserzement auf dem Dach im Dachgeschoss enthält Asbest und kann ebenfalls durch instruierte Handwerker entfernt werden, inseriert nach den Richtlinien 33031. Die Entsorgung des Materials erfolgt mit dem LVA Code 17 06 98 nk auf einer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Zimmer
</w:t>
            </w:r>
          </w:p>
          <w:p>
            <w:pPr/>
            <w:r>
              <w:rPr/>
              <w:t xml:space="preserve">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Zimmer
</w:t>
            </w:r>
          </w:p>
          <w:p>
            <w:pPr/>
            <w:r>
              <w:rPr/>
              <w:t xml:space="preserve">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green"/>
            <w:noWrap/>
          </w:tcPr>
          <w:p>
            <w:pPr/>
            <w:r>
              <w:rPr/>
              <w:t xml:space="preserve">MaP-3</w:t>
            </w:r>
          </w:p>
        </w:tc>
        <w:tc>
          <w:tcPr>
            <w:shd w:val="clear" w:fill="green"/>
            <w:noWrap/>
          </w:tcPr>
          <w:p>
            <w:pPr/>
            <w:r>
              <w:rPr/>
              <w:t xml:space="preserve">Zimmer
</w:t>
            </w:r>
          </w:p>
          <w:p>
            <w:pPr/>
            <w:r>
              <w:rPr/>
              <w:t xml:space="preserve">OG
</w:t>
            </w:r>
          </w:p>
        </w:tc>
        <w:tc>
          <w:tcPr>
            <w:shd w:val="clear" w:fill="green"/>
            <w:noWrap/>
          </w:tcPr>
          <w:p>
            <w:pPr/>
            <w:r>
              <w:rPr/>
              <w:t xml:space="preserve">VM-3
</w:t>
            </w:r>
          </w:p>
          <w:p>
            <w:pPr/>
            <w:r>
              <w:rPr/>
              <w:t xml:space="preserve">ehemaliger Belagskleber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 o:title=""/>
                </v:shape>
              </w:pict>
              <w:t xml:space="preserve"/>
            </w:r>
          </w:p>
        </w:tc>
        <w:tc>
          <w:tcPr>
            <w:shd w:val="clear" w:fill="green"/>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OG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Gang/ Treppenhaus
</w:t>
            </w:r>
          </w:p>
          <w:p>
            <w:pPr/>
            <w:r>
              <w:rPr/>
              <w:t xml:space="preserve">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OG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OG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orange"/>
            <w:noWrap/>
          </w:tcPr>
          <w:p>
            <w:pPr/>
            <w:r>
              <w:rPr/>
              <w:t xml:space="preserve">MaP-10</w:t>
            </w:r>
          </w:p>
        </w:tc>
        <w:tc>
          <w:tcPr>
            <w:shd w:val="clear" w:fill="orange"/>
            <w:noWrap/>
          </w:tcPr>
          <w:p>
            <w:pPr/>
            <w:r>
              <w:rPr/>
              <w:t xml:space="preserve">Küche
</w:t>
            </w:r>
          </w:p>
          <w:p>
            <w:pPr/>
            <w:r>
              <w:rPr/>
              <w:t xml:space="preserve">OG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0" o:title=""/>
                </v:shape>
              </w:pict>
              <w:t xml:space="preserve"/>
            </w:r>
          </w:p>
        </w:tc>
        <w:tc>
          <w:tcPr>
            <w:shd w:val="clear" w:fill="orange"/>
            <w:noWrap/>
          </w:tcPr>
          <w:p>
            <w:pPr/>
            <w:r>
              <w:rPr/>
              <w:t xml:space="preserve"/>
              <w:pict>
                <v:shape type="#_x0000_t75" style="width:100px;height:150px" stroked="f" filled="f">
                  <v:imagedata r:id="rId41" o:title=""/>
                </v:shape>
              </w:pict>
              <w:t xml:space="preserve"/>
            </w:r>
          </w:p>
        </w:tc>
      </w:tr>
      <w:tr>
        <w:trPr/>
        <w:tc>
          <w:tcPr>
            <w:shd w:val="clear" w:fill="orange"/>
            <w:noWrap/>
          </w:tcPr>
          <w:p>
            <w:pPr/>
            <w:r>
              <w:rPr/>
              <w:t xml:space="preserve">MaP-11</w:t>
            </w:r>
          </w:p>
        </w:tc>
        <w:tc>
          <w:tcPr>
            <w:shd w:val="clear" w:fill="orange"/>
            <w:noWrap/>
          </w:tcPr>
          <w:p>
            <w:pPr/>
            <w:r>
              <w:rPr/>
              <w:t xml:space="preserve">Fassade
</w:t>
            </w:r>
          </w:p>
          <w:p>
            <w:pPr/>
            <w:r>
              <w:rPr/>
              <w:t xml:space="preserve">DG
</w:t>
            </w:r>
          </w:p>
        </w:tc>
        <w:tc>
          <w:tcPr>
            <w:shd w:val="clear" w:fill="orange"/>
            <w:noWrap/>
          </w:tcPr>
          <w:p>
            <w:pPr/>
            <w:r>
              <w:rPr/>
              <w:t xml:space="preserve">VM-8
</w:t>
            </w:r>
          </w:p>
          <w:p>
            <w:pPr/>
            <w:r>
              <w:rPr/>
              <w:t xml:space="preserve">Faserzement
</w:t>
            </w:r>
          </w:p>
          <w:p>
            <w:pPr/>
            <w:r>
              <w:rPr/>
              <w:t xml:space="preserve">Welleternit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2" o:title=""/>
                </v:shape>
              </w:pict>
              <w:t xml:space="preserve"/>
            </w:r>
          </w:p>
        </w:tc>
        <w:tc>
          <w:tcPr>
            <w:shd w:val="clear" w:fill="orange"/>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Treppe
</w:t>
            </w:r>
          </w:p>
          <w:p>
            <w:pPr/>
            <w:r>
              <w:rPr/>
              <w:t xml:space="preserve">EG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Treppe
</w:t>
            </w:r>
          </w:p>
          <w:p>
            <w:pPr/>
            <w:r>
              <w:rPr/>
              <w:t xml:space="preserve">EG
</w:t>
            </w:r>
          </w:p>
        </w:tc>
        <w:tc>
          <w:tcPr>
            <w:shd w:val="clear" w:fill="red"/>
            <w:noWrap/>
          </w:tcPr>
          <w:p>
            <w:pPr/>
            <w:r>
              <w:rPr/>
              <w:t xml:space="preserve">VM-9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EG
</w:t>
            </w:r>
          </w:p>
        </w:tc>
        <w:tc>
          <w:tcPr>
            <w:shd w:val="clear" w:fill="red"/>
            <w:noWrap/>
          </w:tcPr>
          <w:p>
            <w:pPr/>
            <w:r>
              <w:rPr/>
              <w:t xml:space="preserve">VM-5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Bad
</w:t>
            </w:r>
          </w:p>
          <w:p>
            <w:pPr/>
            <w:r>
              <w:rPr/>
              <w:t xml:space="preserve">EG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Eingang
</w:t>
            </w:r>
          </w:p>
          <w:p>
            <w:pPr/>
            <w:r>
              <w:rPr/>
              <w:t xml:space="preserve">EG
</w:t>
            </w:r>
          </w:p>
        </w:tc>
        <w:tc>
          <w:tcPr>
            <w:shd w:val="clear" w:fill="red"/>
            <w:noWrap/>
          </w:tcPr>
          <w:p>
            <w:pPr/>
            <w:r>
              <w:rPr/>
              <w:t xml:space="preserve">VM-17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Eingang
</w:t>
            </w:r>
          </w:p>
          <w:p>
            <w:pPr/>
            <w:r>
              <w:rPr/>
              <w:t xml:space="preserve">EG
</w:t>
            </w:r>
          </w:p>
        </w:tc>
        <w:tc>
          <w:tcPr>
            <w:shd w:val="clear" w:fill="red"/>
            <w:noWrap/>
          </w:tcPr>
          <w:p>
            <w:pPr/>
            <w:r>
              <w:rPr/>
              <w:t xml:space="preserve">VM-9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Waschküche
</w:t>
            </w:r>
          </w:p>
          <w:p>
            <w:pPr/>
            <w:r>
              <w:rPr/>
              <w:t xml:space="preserve">EG
</w:t>
            </w:r>
          </w:p>
        </w:tc>
        <w:tc>
          <w:tcPr>
            <w:shd w:val="clear" w:fill="red"/>
            <w:noWrap/>
          </w:tcPr>
          <w:p>
            <w:pPr/>
            <w:r>
              <w:rPr/>
              <w:t xml:space="preserve">VM-11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MaP-19</w:t>
            </w:r>
          </w:p>
        </w:tc>
        <w:tc>
          <w:tcPr>
            <w:shd w:val="clear" w:fill="orange"/>
            <w:noWrap/>
          </w:tcPr>
          <w:p>
            <w:pPr/>
            <w:r>
              <w:rPr/>
              <w:t xml:space="preserve">Garage
</w:t>
            </w:r>
          </w:p>
          <w:p>
            <w:pPr/>
            <w:r>
              <w:rPr/>
              <w:t xml:space="preserve">EG
</w:t>
            </w:r>
          </w:p>
        </w:tc>
        <w:tc>
          <w:tcPr>
            <w:shd w:val="clear" w:fill="orange"/>
            <w:noWrap/>
          </w:tcPr>
          <w:p>
            <w:pPr/>
            <w:r>
              <w:rPr/>
              <w:t xml:space="preserve">VM-12
</w:t>
            </w:r>
          </w:p>
          <w:p>
            <w:pPr/>
            <w:r>
              <w:rPr/>
              <w:t xml:space="preserve">(elastische) Bodenbeläge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green"/>
            <w:noWrap/>
          </w:tcPr>
          <w:p>
            <w:pPr/>
            <w:r>
              <w:rPr/>
              <w:t xml:space="preserve">MaP-20</w:t>
            </w:r>
          </w:p>
        </w:tc>
        <w:tc>
          <w:tcPr>
            <w:shd w:val="clear" w:fill="green"/>
            <w:noWrap/>
          </w:tcPr>
          <w:p>
            <w:pPr/>
            <w:r>
              <w:rPr/>
              <w:t xml:space="preserve">Tankraum
</w:t>
            </w:r>
          </w:p>
          <w:p>
            <w:pPr/>
            <w:r>
              <w:rPr/>
              <w:t xml:space="preserve">EG
</w:t>
            </w:r>
          </w:p>
        </w:tc>
        <w:tc>
          <w:tcPr>
            <w:shd w:val="clear" w:fill="green"/>
            <w:noWrap/>
          </w:tcPr>
          <w:p>
            <w:pPr/>
            <w:r>
              <w:rPr/>
              <w:t xml:space="preserve">VM-14
</w:t>
            </w:r>
          </w:p>
          <w:p>
            <w:pPr/>
            <w:r>
              <w:rPr/>
              <w:t xml:space="preserve">Flanschdichtungen, Anstrich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0" o:title=""/>
                </v:shape>
              </w:pict>
              <w:t xml:space="preserve"/>
            </w:r>
          </w:p>
        </w:tc>
        <w:tc>
          <w:tcPr>
            <w:shd w:val="clear" w:fill="green"/>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MaP-21</w:t>
            </w:r>
          </w:p>
        </w:tc>
        <w:tc>
          <w:tcPr>
            <w:shd w:val="clear" w:fill="orange"/>
            <w:noWrap/>
          </w:tcPr>
          <w:p>
            <w:pPr/>
            <w:r>
              <w:rPr/>
              <w:t xml:space="preserve">Vordach
</w:t>
            </w:r>
          </w:p>
          <w:p>
            <w:pPr/>
            <w:r>
              <w:rPr/>
              <w:t xml:space="preserve">EG
</w:t>
            </w:r>
          </w:p>
        </w:tc>
        <w:tc>
          <w:tcPr>
            <w:shd w:val="clear" w:fill="orange"/>
            <w:noWrap/>
          </w:tcPr>
          <w:p>
            <w:pPr/>
            <w:r>
              <w:rPr/>
              <w:t xml:space="preserve">VM-15
</w:t>
            </w:r>
          </w:p>
          <w:p>
            <w:pPr/>
            <w:r>
              <w:rPr/>
              <w:t xml:space="preserve">Faserzement
</w:t>
            </w:r>
          </w:p>
          <w:p>
            <w:pPr/>
            <w:r>
              <w:rPr/>
              <w:t xml:space="preserve">Dachschindel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VB-1</w:t>
            </w:r>
          </w:p>
        </w:tc>
        <w:tc>
          <w:tcPr>
            <w:shd w:val="clear" w:fill="red"/>
            <w:noWrap/>
          </w:tcPr>
          <w:p>
            <w:pPr/>
            <w:r>
              <w:rPr/>
              <w:t xml:space="preserve">Küche
</w:t>
            </w:r>
          </w:p>
          <w:p>
            <w:pPr/>
            <w:r>
              <w:rPr/>
              <w:t xml:space="preserve">OG
</w:t>
            </w:r>
          </w:p>
        </w:tc>
        <w:tc>
          <w:tcPr>
            <w:shd w:val="clear" w:fill="red"/>
            <w:noWrap/>
          </w:tcPr>
          <w:p>
            <w:pPr/>
            <w:r>
              <w:rPr/>
              <w:t xml:space="preserve">VM-6
</w:t>
            </w:r>
          </w:p>
          <w:p>
            <w:pPr/>
            <w:r>
              <w:rPr/>
              <w:t xml:space="preserve">LAP
</w:t>
            </w:r>
          </w:p>
          <w:p>
            <w:pPr/>
            <w:r>
              <w:rPr/>
              <w:t xml:space="preserve">Herd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VB-2</w:t>
            </w:r>
          </w:p>
        </w:tc>
        <w:tc>
          <w:tcPr>
            <w:shd w:val="clear" w:fill="red"/>
            <w:noWrap/>
          </w:tcPr>
          <w:p>
            <w:pPr/>
            <w:r>
              <w:rPr/>
              <w:t xml:space="preserve">Garage
</w:t>
            </w:r>
          </w:p>
          <w:p>
            <w:pPr/>
            <w:r>
              <w:rPr/>
              <w:t xml:space="preserve">EG
</w:t>
            </w:r>
          </w:p>
        </w:tc>
        <w:tc>
          <w:tcPr>
            <w:shd w:val="clear" w:fill="red"/>
            <w:noWrap/>
          </w:tcPr>
          <w:p>
            <w:pPr/>
            <w:r>
              <w:rPr/>
              <w:t xml:space="preserve">VM-13
</w:t>
            </w:r>
          </w:p>
          <w:p>
            <w:pPr/>
            <w:r>
              <w:rPr/>
              <w:t xml:space="preserve">Faserzement / LAP
</w:t>
            </w:r>
          </w:p>
          <w:p>
            <w:pPr/>
            <w:r>
              <w:rPr/>
              <w:t xml:space="preserve">Elektrokasten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VB-3</w:t>
            </w:r>
          </w:p>
        </w:tc>
        <w:tc>
          <w:tcPr>
            <w:shd w:val="clear" w:fill="orange"/>
            <w:noWrap/>
          </w:tcPr>
          <w:p>
            <w:pPr/>
            <w:r>
              <w:rPr/>
              <w:t xml:space="preserve">Dach
</w:t>
            </w:r>
          </w:p>
          <w:p>
            <w:pPr/>
            <w:r>
              <w:rPr/>
              <w:t xml:space="preserve">DG
</w:t>
            </w:r>
          </w:p>
        </w:tc>
        <w:tc>
          <w:tcPr>
            <w:shd w:val="clear" w:fill="orange"/>
            <w:noWrap/>
          </w:tcPr>
          <w:p>
            <w:pPr/>
            <w:r>
              <w:rPr/>
              <w:t xml:space="preserve">VM-8
</w:t>
            </w:r>
          </w:p>
          <w:p>
            <w:pPr/>
            <w:r>
              <w:rPr/>
              <w:t xml:space="preserve">Faserzement
</w:t>
            </w:r>
          </w:p>
          <w:p>
            <w:pPr/>
            <w:r>
              <w:rPr/>
              <w:t xml:space="preserve">Welleternit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