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Weidstrasse 22, 8962 Bergdietikon,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631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721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Mike Götz</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Mike Götz</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Gang / Treppenhaus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Gartenhaus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6</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Faserzement:</w:t>
      </w:r>
      <w:r>
        <w:rPr>
          <w:sz w:val="24"/>
          <w:szCs w:val="24"/>
        </w:rPr>
        <w:t xml:space="preserve">  </w:t>
      </w:r>
      <w:br/>
      <w:r>
        <w:rPr>
          <w:sz w:val="24"/>
          <w:szCs w:val="24"/>
        </w:rPr>
        <w:t xml:space="preserve">Das Faserzement im Unterdach des Estrichs (DG) wurde positiv auf Asbest getestet. Es kann durch instruierte Handwerker unter Einhaltung der Richtlinien 33031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MaP-2 Plattenkleber:</w:t>
      </w:r>
      <w:r>
        <w:rPr>
          <w:sz w:val="24"/>
          <w:szCs w:val="24"/>
        </w:rPr>
        <w:t xml:space="preserve">  </w:t>
      </w:r>
      <w:br/>
      <w:r>
        <w:rPr>
          <w:sz w:val="24"/>
          <w:szCs w:val="24"/>
        </w:rPr>
        <w:t xml:space="preserve">Der Plattenkleber an der Wand der Küche (EG) enthält Asbest und wurde positiv getestet. Dieses Material muss durch einen Schadstoffsanierer entfernt werden, unter Einhaltung der EKAS-Richtlinien 6503 Kap. 7 und mit dem LVA-Code 17 06 05 S entsorgt werden.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t>
      </w:r>
      <w:br/>
      <w:r>
        <w:rPr>
          <w:sz w:val="24"/>
          <w:szCs w:val="24"/>
        </w:rPr>
        <w:t xml:space="preserve">Im Cheminée des Wohnzimmers (EG) wurde Faserzement mit Asbestverdacht gefunden. Dieses Material kann durch instruierte Handwerker gemäß den Richtlinien 33031 abgebaut und mit dem LVA-Code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w:t>
      </w:r>
      <w:br/>
      <w:r>
        <w:rPr>
          <w:sz w:val="24"/>
          <w:szCs w:val="24"/>
        </w:rPr>
        <w:t xml:space="preserve">Das Elektrotableau im Gang/Treppenhaus (UG) enthält LAP, das mit Asbest exponiert ist. Es muss durch einen Schadstoffsanierer gemäß der Richtlinie 33036 behandelt und mit dem LVA-Code 17 06 05 S entsorgt werden.</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w:t>
      </w:r>
      <w:br/>
      <w:r>
        <w:rPr>
          <w:sz w:val="24"/>
          <w:szCs w:val="24"/>
        </w:rPr>
        <w:t xml:space="preserve">Auf dem Dach des Gartenhauses (EG) ist Faserzement mit Asbestexposition vorhanden. Es kann durch instruierte Handwerker unter Beachtung der Richtlinien 33031 rückgebaut werden und sollte mit dem LVA-Code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MaP-5</w:t>
            </w:r>
          </w:p>
        </w:tc>
        <w:tc>
          <w:tcPr>
            <w:shd w:val="clear" w:fill="green"/>
            <w:noWrap/>
          </w:tcPr>
          <w:p>
            <w:pPr/>
            <w:r>
              <w:rPr/>
              <w:t xml:space="preserve">Küche
</w:t>
            </w:r>
          </w:p>
          <w:p>
            <w:pPr/>
            <w:r>
              <w:rPr/>
              <w:t xml:space="preserve">EG
</w:t>
            </w:r>
          </w:p>
          <w:p>
            <w:pPr/>
            <w:r>
              <w:rPr/>
              <w:t xml:space="preserve">Boden
</w:t>
            </w:r>
          </w:p>
        </w:tc>
        <w:tc>
          <w:tcPr>
            <w:shd w:val="clear" w:fill="green"/>
            <w:noWrap/>
          </w:tcPr>
          <w:p>
            <w:pPr/>
            <w:r>
              <w:rPr/>
              <w:t xml:space="preserve">VM-5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alle Schlafzimmer
</w:t>
            </w:r>
          </w:p>
          <w:p>
            <w:pPr/>
            <w:r>
              <w:rPr/>
              <w:t xml:space="preserve">EG - UG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Gang / Treppenhaus
</w:t>
            </w:r>
          </w:p>
          <w:p>
            <w:pPr/>
            <w:r>
              <w:rPr/>
              <w:t xml:space="preserve">EG- UG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Gang / Treppenhaus
</w:t>
            </w:r>
          </w:p>
          <w:p>
            <w:pPr/>
            <w:r>
              <w:rPr/>
              <w:t xml:space="preserve">EG- UG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Dusche / WC
</w:t>
            </w:r>
          </w:p>
          <w:p>
            <w:pPr/>
            <w:r>
              <w:rPr/>
              <w:t xml:space="preserve">UG
</w:t>
            </w:r>
          </w:p>
          <w:p>
            <w:pPr/>
            <w:r>
              <w:rPr/>
              <w:t xml:space="preserve">Wand
</w:t>
            </w:r>
          </w:p>
        </w:tc>
        <w:tc>
          <w:tcPr>
            <w:shd w:val="clear" w:fill="red"/>
            <w:noWrap/>
          </w:tcPr>
          <w:p>
            <w:pPr/>
            <w:r>
              <w:rPr/>
              <w:t xml:space="preserve">VM-21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Dusche / WC
</w:t>
            </w:r>
          </w:p>
          <w:p>
            <w:pPr/>
            <w:r>
              <w:rPr/>
              <w:t xml:space="preserve">UG
</w:t>
            </w:r>
          </w:p>
          <w:p>
            <w:pPr/>
            <w:r>
              <w:rPr/>
              <w:t xml:space="preserve">Boden
</w:t>
            </w:r>
          </w:p>
        </w:tc>
        <w:tc>
          <w:tcPr>
            <w:shd w:val="clear" w:fill="red"/>
            <w:noWrap/>
          </w:tcPr>
          <w:p>
            <w:pPr/>
            <w:r>
              <w:rPr/>
              <w:t xml:space="preserve">VM-22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VM-23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Garage
</w:t>
            </w:r>
          </w:p>
          <w:p>
            <w:pPr/>
            <w:r>
              <w:rPr/>
              <w:t xml:space="preserve">UG
</w:t>
            </w:r>
          </w:p>
          <w:p>
            <w:pPr/>
            <w:r>
              <w:rPr/>
              <w:t xml:space="preserve">Boden
</w:t>
            </w:r>
          </w:p>
        </w:tc>
        <w:tc>
          <w:tcPr>
            <w:shd w:val="clear" w:fill="red"/>
            <w:noWrap/>
          </w:tcPr>
          <w:p>
            <w:pPr/>
            <w:r>
              <w:rPr/>
              <w:t xml:space="preserve">VM-24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 -OG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VM-8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VB-2</w:t>
            </w:r>
          </w:p>
        </w:tc>
        <w:tc>
          <w:tcPr>
            <w:shd w:val="clear" w:fill="red"/>
            <w:noWrap/>
          </w:tcPr>
          <w:p>
            <w:pPr/>
            <w:r>
              <w:rPr/>
              <w:t xml:space="preserve">Wintergarten
</w:t>
            </w:r>
          </w:p>
          <w:p>
            <w:pPr/>
            <w:r>
              <w:rPr/>
              <w:t xml:space="preserve">EG
</w:t>
            </w:r>
          </w:p>
          <w:p>
            <w:pPr/>
            <w:r>
              <w:rPr/>
              <w:t xml:space="preserve">Wand / Boden
</w:t>
            </w:r>
          </w:p>
        </w:tc>
        <w:tc>
          <w:tcPr>
            <w:shd w:val="clear" w:fill="red"/>
            <w:noWrap/>
          </w:tcPr>
          <w:p>
            <w:pPr/>
            <w:r>
              <w:rPr/>
              <w:t xml:space="preserve">VM-14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VB-3</w:t>
            </w:r>
          </w:p>
        </w:tc>
        <w:tc>
          <w:tcPr>
            <w:shd w:val="clear" w:fill="red"/>
            <w:noWrap/>
          </w:tcPr>
          <w:p>
            <w:pPr/>
            <w:r>
              <w:rPr/>
              <w:t xml:space="preserve">Gang / Treppenhaus
</w:t>
            </w:r>
          </w:p>
          <w:p>
            <w:pPr/>
            <w:r>
              <w:rPr/>
              <w:t xml:space="preserve">UG
</w:t>
            </w:r>
          </w:p>
          <w:p>
            <w:pPr/>
            <w:r>
              <w:rPr/>
              <w:t xml:space="preserve">Elektrotableau
</w:t>
            </w:r>
          </w:p>
        </w:tc>
        <w:tc>
          <w:tcPr>
            <w:shd w:val="clear" w:fill="red"/>
            <w:noWrap/>
          </w:tcPr>
          <w:p>
            <w:pPr/>
            <w:r>
              <w:rPr/>
              <w:t xml:space="preserve">VM-19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VM-20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VB-5</w:t>
            </w:r>
          </w:p>
        </w:tc>
        <w:tc>
          <w:tcPr>
            <w:shd w:val="clear" w:fill="orange"/>
            <w:noWrap/>
          </w:tcPr>
          <w:p>
            <w:pPr/>
            <w:r>
              <w:rPr/>
              <w:t xml:space="preserve">Gartenhaus
</w:t>
            </w:r>
          </w:p>
          <w:p>
            <w:pPr/>
            <w:r>
              <w:rPr/>
              <w:t xml:space="preserve">EG
</w:t>
            </w:r>
          </w:p>
          <w:p>
            <w:pPr/>
            <w:r>
              <w:rPr/>
              <w:t xml:space="preserve">Dach
</w:t>
            </w:r>
          </w:p>
        </w:tc>
        <w:tc>
          <w:tcPr>
            <w:shd w:val="clear" w:fill="orange"/>
            <w:noWrap/>
          </w:tcPr>
          <w:p>
            <w:pPr/>
            <w:r>
              <w:rPr/>
              <w:t xml:space="preserve">VM-26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