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Schulstrasse 18, 4104 Oberwil,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367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718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Kernsanierung mit Schadstoffbericht.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Dario Haubensak</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Vikara AG. Leimgrubenweg 9b, 4053 Basel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Dario Haubensak</w:t>
            </w:r>
            <w:bookmarkEnd w:id="12"/>
            <w:r w:rsidRPr="00FF365E">
              <w:rPr>
                <w:sz w:val="24"/>
                <w:szCs w:val="24"/>
                <w:lang w:val="en-GB"/>
              </w:rPr>
              <w:t xml:space="preserve"> </w:t>
            </w:r>
            <w:bookmarkStart w:id="13" w:name="OLE_LINK13"/>
            <w:r w:rsidRPr="00FF365E">
              <w:rPr>
                <w:sz w:val="24"/>
                <w:szCs w:val="24"/>
                <w:lang w:val="en-GB"/>
              </w:rPr>
              <w:t xml:space="preserve">Vikara AG. Leimgrubenweg 9b, 4053 Basel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24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MaP-7</w:t>
            </w:r>
          </w:p>
        </w:tc>
        <w:tc>
          <w:tcPr>
            <w:noWrap/>
          </w:tcPr>
          <w:p>
            <w:pPr/>
            <w:r>
              <w:rPr/>
              <w:t xml:space="preserve">Treppenhaus / Gang
</w:t>
            </w:r>
          </w:p>
          <w:p>
            <w:pPr/>
            <w:r>
              <w:rPr/>
              <w:t xml:space="preserve">EG-DG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Wohnzimmer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Küche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Gang
</w:t>
            </w:r>
          </w:p>
          <w:p>
            <w:pPr/>
            <w:r>
              <w:rPr/>
              <w:t xml:space="preserve">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Wohnzimmer
</w:t>
            </w:r>
          </w:p>
          <w:p>
            <w:pPr/>
            <w:r>
              <w:rPr/>
              <w:t xml:space="preserve">OG
</w:t>
            </w:r>
          </w:p>
          <w:p>
            <w:pPr/>
            <w:r>
              <w:rPr/>
              <w:t xml:space="preserve">Decke / Wand
</w:t>
            </w:r>
          </w:p>
        </w:tc>
        <w:tc>
          <w:tcPr>
            <w:noWrap/>
          </w:tcPr>
          <w:p>
            <w:pPr/>
            <w:r>
              <w:rPr/>
              <w:t xml:space="preserve">Decke / 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Küche
</w:t>
            </w:r>
          </w:p>
          <w:p>
            <w:pPr/>
            <w:r>
              <w:rPr/>
              <w:t xml:space="preserve">OG
</w:t>
            </w:r>
          </w:p>
          <w:p>
            <w:pPr/>
            <w:r>
              <w:rPr/>
              <w:t xml:space="preserve">Decke
</w:t>
            </w:r>
          </w:p>
        </w:tc>
        <w:tc>
          <w:tcPr>
            <w:noWrap/>
          </w:tcPr>
          <w:p>
            <w:pPr/>
            <w:r>
              <w:rPr/>
              <w:t xml:space="preserve">Decke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Estrich
</w:t>
            </w:r>
          </w:p>
          <w:p>
            <w:pPr/>
            <w:r>
              <w:rPr/>
              <w:t xml:space="preserve">DG
</w:t>
            </w:r>
          </w:p>
          <w:p>
            <w:pPr/>
            <w:r>
              <w:rPr/>
              <w:t xml:space="preserve">Wand
</w:t>
            </w:r>
          </w:p>
        </w:tc>
        <w:tc>
          <w:tcPr>
            <w:noWrap/>
          </w:tcPr>
          <w:p>
            <w:pPr/>
            <w:r>
              <w:rPr/>
              <w:t xml:space="preserve">Brandschutz</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Putz</w:t>
            </w:r>
          </w:p>
        </w:tc>
        <w:tc>
          <w:tcPr>
            <w:noWrap/>
          </w:tcPr>
          <w:p>
            <w:pPr/>
            <w:r>
              <w:rPr/>
              <w:t xml:space="preserve">25m²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Putz</w:t>
            </w:r>
          </w:p>
        </w:tc>
        <w:tc>
          <w:tcPr>
            <w:noWrap/>
          </w:tcPr>
          <w:p>
            <w:pPr/>
            <w:r>
              <w:rPr/>
              <w:t xml:space="preserve">18m²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Plattenkleber</w:t>
            </w:r>
          </w:p>
        </w:tc>
        <w:tc>
          <w:tcPr>
            <w:noWrap/>
          </w:tcPr>
          <w:p>
            <w:pPr/>
            <w:r>
              <w:rPr/>
              <w:t xml:space="preserve">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MaP-7</w:t>
      </w:r>
      <w:r>
        <w:rPr>
          <w:sz w:val="24"/>
          <w:szCs w:val="24"/>
        </w:rPr>
        <w:t xml:space="preserve">: Putz im Treppenhaus von Erdgeschoss bis Dachgeschoss kann durch Schadstoffsanierer gemäss den Richtlinien EKAS 6503 Kapitel 7 rückgebaut werden. Diese 25 Quadratmeter sind mit dem LVA-Code 17 06 05 S zu entsorgen.</w:t>
      </w:r>
      <w:br/>
      <w:r>
        <w:rPr>
          <w:sz w:val="24"/>
          <w:szCs w:val="24"/>
        </w:rPr>
        <w:t xml:space="preserve"/>
      </w:r>
      <w:br/>
      <w:r>
        <w:rPr>
          <w:sz w:val="24"/>
          <w:szCs w:val="24"/>
          <w:b w:val="1"/>
          <w:bCs w:val="1"/>
        </w:rPr>
        <w:t xml:space="preserve"/>
      </w:r>
      <w:r>
        <w:rPr>
          <w:sz w:val="24"/>
          <w:szCs w:val="24"/>
          <w:b w:val="1"/>
          <w:bCs w:val="1"/>
        </w:rPr>
        <w:t xml:space="preserve">MaP-8</w:t>
      </w:r>
      <w:r>
        <w:rPr>
          <w:sz w:val="24"/>
          <w:szCs w:val="24"/>
        </w:rPr>
        <w:t xml:space="preserve">: Putz im Wohnzimmer im Erdgeschoss soll von Schadstoffsanierern unter Beachtung der Richtlinien EKAS 6503 Kapitel 7 entfernt werden. Die 18 Quadratmeter sind nach dem LVA-Code 17 06 05 S zu entsorgen.</w:t>
      </w:r>
      <w:br/>
      <w:r>
        <w:rPr>
          <w:sz w:val="24"/>
          <w:szCs w:val="24"/>
        </w:rPr>
        <w:t xml:space="preserve"/>
      </w:r>
      <w:br/>
      <w:r>
        <w:rPr>
          <w:sz w:val="24"/>
          <w:szCs w:val="24"/>
          <w:b w:val="1"/>
          <w:bCs w:val="1"/>
        </w:rPr>
        <w:t xml:space="preserve"/>
      </w:r>
      <w:r>
        <w:rPr>
          <w:sz w:val="24"/>
          <w:szCs w:val="24"/>
          <w:b w:val="1"/>
          <w:bCs w:val="1"/>
        </w:rPr>
        <w:t xml:space="preserve">MaP-16</w:t>
      </w:r>
      <w:r>
        <w:rPr>
          <w:sz w:val="24"/>
          <w:szCs w:val="24"/>
        </w:rPr>
        <w:t xml:space="preserve">: Der Plattenkleber in der Küche im Obergeschoss muss durch einen Schadstoffsanierer gemäss den Vorgaben der Richtlinien EKAS 6503 Kapitel 7 saniert werden. Dieses 1 Quadratmeter grosse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LAP beim Elektrotableau im Gang des Obergeschosses soll durch Schadstoffsanierer gemäss den Richtlinien 33036 rückgebaut werden. Das Material von 1 Quadratmeter Menge ist mit dem LVA-Code 17 06 05 S zu entsorgen.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Zwei Stück LAP an der Decke in der Küche des Obergeschosses müssen durch einen Schadstoffsanierer unter Einhaltung der Richtlinien 33036 entfremdet werden. Diese Teile sollen mit dem LVA-Code 17 06 05 S entsorgt werden.</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LAP im Brandschutz der Wand des Estrichs im Dachgeschoss wird durch Schadstoffsanierer gemäss Richtlinien 33036 saniert. Zwei Stück des Materials sind entsprechend dem LVA-Code 17 06 05 S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Faserzement an Decke oder Wand des Wohnzimmers im Obergeschoss kann durch instruierte Handwerker unter Befolgung der Richtlinien 33031 rückgebaut werden. Die Menge von zwei Einheiten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Leichtbauelemente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MaP-5</w:t>
            </w:r>
          </w:p>
        </w:tc>
        <w:tc>
          <w:tcPr>
            <w:shd w:val="clear" w:fill="red"/>
            <w:noWrap/>
          </w:tcPr>
          <w:p>
            <w:pPr/>
            <w:r>
              <w:rPr/>
              <w:t xml:space="preserve">Küche / Gang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MaP-7</w:t>
            </w:r>
          </w:p>
        </w:tc>
        <w:tc>
          <w:tcPr>
            <w:shd w:val="clear" w:fill="red"/>
            <w:noWrap/>
          </w:tcPr>
          <w:p>
            <w:pPr/>
            <w:r>
              <w:rPr/>
              <w:t xml:space="preserve">Treppenhaus / Gang
</w:t>
            </w:r>
          </w:p>
          <w:p>
            <w:pPr/>
            <w:r>
              <w:rPr/>
              <w:t xml:space="preserve">EG-DG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green"/>
            <w:noWrap/>
          </w:tcPr>
          <w:p>
            <w:pPr/>
            <w:r>
              <w:rPr/>
              <w:t xml:space="preserve">MaP-10</w:t>
            </w:r>
          </w:p>
        </w:tc>
        <w:tc>
          <w:tcPr>
            <w:shd w:val="clear" w:fill="green"/>
            <w:noWrap/>
          </w:tcPr>
          <w:p>
            <w:pPr/>
            <w:r>
              <w:rPr/>
              <w:t xml:space="preserve">gesamtes Haus
</w:t>
            </w:r>
          </w:p>
          <w:p>
            <w:pPr/>
            <w:r>
              <w:rPr/>
              <w:t xml:space="preserve">EG - DG
</w:t>
            </w:r>
          </w:p>
          <w:p>
            <w:pPr/>
            <w:r>
              <w:rPr/>
              <w:t xml:space="preserve">Boden
</w:t>
            </w:r>
          </w:p>
        </w:tc>
        <w:tc>
          <w:tcPr>
            <w:shd w:val="clear" w:fill="green"/>
            <w:noWrap/>
          </w:tcPr>
          <w:p>
            <w:pPr/>
            <w:r>
              <w:rPr/>
              <w:t xml:space="preserve">VM-10
</w:t>
            </w:r>
          </w:p>
          <w:p>
            <w:pPr/>
            <w:r>
              <w:rPr/>
              <w:t xml:space="preserve">Schüttung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4" o:title=""/>
                </v:shape>
              </w:pict>
              <w:t xml:space="preserve"/>
            </w:r>
          </w:p>
        </w:tc>
        <w:tc>
          <w:tcPr>
            <w:shd w:val="clear" w:fill="green"/>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MaP-11</w:t>
            </w:r>
          </w:p>
        </w:tc>
        <w:tc>
          <w:tcPr>
            <w:shd w:val="clear" w:fill="red"/>
            <w:noWrap/>
          </w:tcPr>
          <w:p>
            <w:pPr/>
            <w:r>
              <w:rPr/>
              <w:t xml:space="preserve">WC/ Dusche
</w:t>
            </w:r>
          </w:p>
          <w:p>
            <w:pPr/>
            <w:r>
              <w:rPr/>
              <w:t xml:space="preserve">EG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MaP-12</w:t>
            </w:r>
          </w:p>
        </w:tc>
        <w:tc>
          <w:tcPr>
            <w:shd w:val="clear" w:fill="red"/>
            <w:noWrap/>
          </w:tcPr>
          <w:p>
            <w:pPr/>
            <w:r>
              <w:rPr/>
              <w:t xml:space="preserve">Keller
</w:t>
            </w:r>
          </w:p>
          <w:p>
            <w:pPr/>
            <w:r>
              <w:rPr/>
              <w:t xml:space="preserve">UG
</w:t>
            </w:r>
          </w:p>
          <w:p>
            <w:pPr/>
            <w:r>
              <w:rPr/>
              <w:t xml:space="preserve">Decke / Wand
</w:t>
            </w:r>
          </w:p>
        </w:tc>
        <w:tc>
          <w:tcPr>
            <w:shd w:val="clear" w:fill="red"/>
            <w:noWrap/>
          </w:tcPr>
          <w:p>
            <w:pPr/>
            <w:r>
              <w:rPr/>
              <w:t xml:space="preserve">VM-13
</w:t>
            </w:r>
          </w:p>
          <w:p>
            <w:pPr/>
            <w:r>
              <w:rPr/>
              <w:t xml:space="preserve">Putz
</w:t>
            </w:r>
          </w:p>
          <w:p>
            <w:pPr/>
            <w:r>
              <w:rPr/>
              <w:t xml:space="preserve">Decke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MaP-13</w:t>
            </w:r>
          </w:p>
        </w:tc>
        <w:tc>
          <w:tcPr>
            <w:shd w:val="clear" w:fill="red"/>
            <w:noWrap/>
          </w:tcPr>
          <w:p>
            <w:pPr/>
            <w:r>
              <w:rPr/>
              <w:t xml:space="preserve">Gang
</w:t>
            </w:r>
          </w:p>
          <w:p>
            <w:pPr/>
            <w:r>
              <w:rPr/>
              <w:t xml:space="preserve">OG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VM-20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MaP-17</w:t>
            </w:r>
          </w:p>
        </w:tc>
        <w:tc>
          <w:tcPr>
            <w:shd w:val="clear" w:fill="red"/>
            <w:noWrap/>
          </w:tcPr>
          <w:p>
            <w:pPr/>
            <w:r>
              <w:rPr/>
              <w:t xml:space="preserve">gesamtes Haus
</w:t>
            </w:r>
          </w:p>
          <w:p>
            <w:pPr/>
            <w:r>
              <w:rPr/>
              <w:t xml:space="preserve">EG - DG
</w:t>
            </w:r>
          </w:p>
          <w:p>
            <w:pPr/>
            <w:r>
              <w:rPr/>
              <w:t xml:space="preserve">Kamin
</w:t>
            </w:r>
          </w:p>
        </w:tc>
        <w:tc>
          <w:tcPr>
            <w:shd w:val="clear" w:fill="red"/>
            <w:noWrap/>
          </w:tcPr>
          <w:p>
            <w:pPr/>
            <w:r>
              <w:rPr/>
              <w:t xml:space="preserve">VM-21
</w:t>
            </w:r>
          </w:p>
          <w:p>
            <w:pPr/>
            <w:r>
              <w:rPr/>
              <w:t xml:space="preserve">Putz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MaP-19</w:t>
            </w:r>
          </w:p>
        </w:tc>
        <w:tc>
          <w:tcPr>
            <w:shd w:val="clear" w:fill="red"/>
            <w:noWrap/>
          </w:tcPr>
          <w:p>
            <w:pPr/>
            <w:r>
              <w:rPr/>
              <w:t xml:space="preserve">Fassade Sockel
</w:t>
            </w:r>
          </w:p>
          <w:p>
            <w:pPr/>
            <w:r>
              <w:rPr/>
              <w:t xml:space="preserve">UG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VB-1</w:t>
            </w:r>
          </w:p>
        </w:tc>
        <w:tc>
          <w:tcPr>
            <w:shd w:val="clear" w:fill="red"/>
            <w:noWrap/>
          </w:tcPr>
          <w:p>
            <w:pPr/>
            <w:r>
              <w:rPr/>
              <w:t xml:space="preserve">WC/ Dusche
</w:t>
            </w:r>
          </w:p>
          <w:p>
            <w:pPr/>
            <w:r>
              <w:rPr/>
              <w:t xml:space="preserve">EG
</w:t>
            </w:r>
          </w:p>
          <w:p>
            <w:pPr/>
            <w:r>
              <w:rPr/>
              <w:t xml:space="preserve">Wand / Boden
</w:t>
            </w:r>
          </w:p>
        </w:tc>
        <w:tc>
          <w:tcPr>
            <w:shd w:val="clear" w:fill="red"/>
            <w:noWrap/>
          </w:tcPr>
          <w:p>
            <w:pPr/>
            <w:r>
              <w:rPr/>
              <w:t xml:space="preserve">VM-12
</w:t>
            </w:r>
          </w:p>
          <w:p>
            <w:pPr/>
            <w:r>
              <w:rPr/>
              <w:t xml:space="preserve">Plattenkleber
</w:t>
            </w:r>
          </w:p>
          <w:p>
            <w:pPr/>
            <w:r>
              <w:rPr/>
              <w:t xml:space="preserve">Wand/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VB-2</w:t>
            </w:r>
          </w:p>
        </w:tc>
        <w:tc>
          <w:tcPr>
            <w:shd w:val="clear" w:fill="red"/>
            <w:noWrap/>
          </w:tcPr>
          <w:p>
            <w:pPr/>
            <w:r>
              <w:rPr/>
              <w:t xml:space="preserve">Gang
</w:t>
            </w:r>
          </w:p>
          <w:p>
            <w:pPr/>
            <w:r>
              <w:rPr/>
              <w:t xml:space="preserve">OG
</w:t>
            </w:r>
          </w:p>
          <w:p>
            <w:pPr/>
            <w:r>
              <w:rPr/>
              <w:t xml:space="preserve">Elektrotableau
</w:t>
            </w:r>
          </w:p>
        </w:tc>
        <w:tc>
          <w:tcPr>
            <w:shd w:val="clear" w:fill="red"/>
            <w:noWrap/>
          </w:tcPr>
          <w:p>
            <w:pPr/>
            <w:r>
              <w:rPr/>
              <w:t xml:space="preserve">VM-14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VB-3</w:t>
            </w:r>
          </w:p>
        </w:tc>
        <w:tc>
          <w:tcPr>
            <w:shd w:val="clear" w:fill="orange"/>
            <w:noWrap/>
          </w:tcPr>
          <w:p>
            <w:pPr/>
            <w:r>
              <w:rPr/>
              <w:t xml:space="preserve">Wohnzimmer
</w:t>
            </w:r>
          </w:p>
          <w:p>
            <w:pPr/>
            <w:r>
              <w:rPr/>
              <w:t xml:space="preserve">OG
</w:t>
            </w:r>
          </w:p>
          <w:p>
            <w:pPr/>
            <w:r>
              <w:rPr/>
              <w:t xml:space="preserve">Decke / Wand
</w:t>
            </w:r>
          </w:p>
        </w:tc>
        <w:tc>
          <w:tcPr>
            <w:shd w:val="clear" w:fill="orange"/>
            <w:noWrap/>
          </w:tcPr>
          <w:p>
            <w:pPr/>
            <w:r>
              <w:rPr/>
              <w:t xml:space="preserve">VM-17
</w:t>
            </w:r>
          </w:p>
          <w:p>
            <w:pPr/>
            <w:r>
              <w:rPr/>
              <w:t xml:space="preserve">Faserzement
</w:t>
            </w:r>
          </w:p>
          <w:p>
            <w:pPr/>
            <w:r>
              <w:rPr/>
              <w:t xml:space="preserve">Decke / 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VB-4</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VM-18
</w:t>
            </w:r>
          </w:p>
          <w:p>
            <w:pPr/>
            <w:r>
              <w:rPr/>
              <w:t xml:space="preserve">LAP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VB-5</w:t>
            </w:r>
          </w:p>
        </w:tc>
        <w:tc>
          <w:tcPr>
            <w:shd w:val="clear" w:fill="red"/>
            <w:noWrap/>
          </w:tcPr>
          <w:p>
            <w:pPr/>
            <w:r>
              <w:rPr/>
              <w:t xml:space="preserve">Estrich
</w:t>
            </w:r>
          </w:p>
          <w:p>
            <w:pPr/>
            <w:r>
              <w:rPr/>
              <w:t xml:space="preserve">DG
</w:t>
            </w:r>
          </w:p>
          <w:p>
            <w:pPr/>
            <w:r>
              <w:rPr/>
              <w:t xml:space="preserve">Wand
</w:t>
            </w:r>
          </w:p>
        </w:tc>
        <w:tc>
          <w:tcPr>
            <w:shd w:val="clear" w:fill="red"/>
            <w:noWrap/>
          </w:tcPr>
          <w:p>
            <w:pPr/>
            <w:r>
              <w:rPr/>
              <w:t xml:space="preserve">VM-22
</w:t>
            </w:r>
          </w:p>
          <w:p>
            <w:pPr/>
            <w:r>
              <w:rPr/>
              <w:t xml:space="preserve">LAP
</w:t>
            </w:r>
          </w:p>
          <w:p>
            <w:pPr/>
            <w:r>
              <w:rPr/>
              <w:t xml:space="preserve">Brandschutz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VB-6</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1000px;height:706.96893366919px" stroked="f" filled="f">
            <v:imagedata r:id="rId25"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