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Kirchweg 39, 8102 Oberengstringen,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2084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696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Oliver Gawlowski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Oliver Gawlowski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Plattenkleber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Der Plattenkleber aus dem Küchenbereich im Obergeschoss, welcher an der Wand angebracht ist, enthält Asbest und wurde von einem Labor untersucht. Zur Sanierung dieses Plattenklebers in der genannten Menge von 3 m² sind Schadstoffsanierer erforderlich, die nach den EKAS-Richtlinien 6503, Kapitel 7, vorgehen. Das Material ist unter dem LVA-Code 17 06 05 S zu klassifizieren. </w:t>
      </w:r>
      <w:br/>
      <w:r>
        <w:rPr>
          <w:sz w:val="24"/>
          <w:szCs w:val="24"/>
        </w:rPr>
        <w:t xml:space="preserve"/>
      </w:r>
      <w:br/>
      <w:r>
        <w:rPr>
          <w:sz w:val="24"/>
          <w:szCs w:val="24"/>
          <w:b w:val="1"/>
          <w:bCs w:val="1"/>
        </w:rPr>
        <w:t xml:space="preserve"/>
      </w:r>
      <w:r>
        <w:rPr>
          <w:sz w:val="24"/>
          <w:szCs w:val="24"/>
          <w:b w:val="1"/>
          <w:bCs w:val="1"/>
        </w:rPr>
        <w:t xml:space="preserve">MaP-15</w:t>
      </w:r>
      <w:r>
        <w:rPr>
          <w:sz w:val="24"/>
          <w:szCs w:val="24"/>
        </w:rPr>
        <w:t xml:space="preserve">: Auch der Plattenkleber im Badezimmerbereich des Obergeschosses an der Wand steht im Verdacht, Asbest zu enthalten und wurde laboranalytisch bestätigt. Zur sachgemässen Sanierung von 11 m² dieses Materials sind Schadstoffsanierer notwendig, wobei ebenfalls die EKAS-Richtlinien 6503, Kapitel 7, zu beachten sind. Die Entsorgung erfolgt entsprechend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Gang / Wohnzimmer
</w:t>
            </w:r>
          </w:p>
          <w:p>
            <w:pPr/>
            <w:r>
              <w:rPr/>
              <w:t xml:space="preserve">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Gang / Wohnzimmer
</w:t>
            </w:r>
          </w:p>
          <w:p>
            <w:pPr/>
            <w:r>
              <w:rPr/>
              <w:t xml:space="preserve">OG
</w:t>
            </w:r>
          </w:p>
          <w:p>
            <w:pPr/>
            <w:r>
              <w:rPr/>
              <w:t xml:space="preserve">Sockel
</w:t>
            </w:r>
          </w:p>
        </w:tc>
        <w:tc>
          <w:tcPr>
            <w:shd w:val="clear" w:fill="red"/>
            <w:noWrap/>
          </w:tcPr>
          <w:p>
            <w:pPr/>
            <w:r>
              <w:rPr/>
              <w:t xml:space="preserve">VM-7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Dusche / Gang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Wohnzimmer / Esszimmer
</w:t>
            </w:r>
          </w:p>
          <w:p>
            <w:pPr/>
            <w:r>
              <w:rPr/>
              <w:t xml:space="preserve">OG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Gang / Wohnzimmer
</w:t>
            </w:r>
          </w:p>
          <w:p>
            <w:pPr/>
            <w:r>
              <w:rPr/>
              <w:t xml:space="preserve">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Alle Zimmer
</w:t>
            </w:r>
          </w:p>
          <w:p>
            <w:pPr/>
            <w:r>
              <w:rPr/>
              <w:t xml:space="preserve">OG
</w:t>
            </w:r>
          </w:p>
          <w:p>
            <w:pPr/>
            <w:r>
              <w:rPr/>
              <w:t xml:space="preserve">Boden
</w:t>
            </w:r>
          </w:p>
        </w:tc>
        <w:tc>
          <w:tcPr>
            <w:shd w:val="clear" w:fill="red"/>
            <w:noWrap/>
          </w:tcPr>
          <w:p>
            <w:pPr/>
            <w:r>
              <w:rPr/>
              <w:t xml:space="preserve">VM-17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