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Heinrich-Federerstrasse 16, 9500 Wil, SG,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1052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693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Peter Burkhart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Peter Burkhart</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Die Probe Faserzement aus Map 17 kann durch instruierte Handwerker unter Beachtung der Richtlinien 33031 rückgebaut werden. Die Entsorgung erfolgt mit dem LVA Code 17 06 98nk in einer Deponie des Typs B.</w:t>
      </w:r>
      <w:br/>
      <w:r>
        <w:rPr>
          <w:sz w:val="24"/>
          <w:szCs w:val="24"/>
        </w:rPr>
        <w:t xml:space="preserve"/>
      </w:r>
      <w:br/>
      <w:r>
        <w:rPr>
          <w:sz w:val="24"/>
          <w:szCs w:val="24"/>
          <w:b w:val="1"/>
          <w:bCs w:val="1"/>
        </w:rPr>
        <w:t xml:space="preserve"/>
      </w:r>
      <w:r>
        <w:rPr>
          <w:sz w:val="24"/>
          <w:szCs w:val="24"/>
          <w:b w:val="1"/>
          <w:bCs w:val="1"/>
        </w:rPr>
        <w:t xml:space="preserve">KMF (Künstliche Mineralfasern)</w:t>
      </w:r>
      <w:r>
        <w:rPr>
          <w:sz w:val="24"/>
          <w:szCs w:val="24"/>
        </w:rPr>
        <w:t xml:space="preserve"/>
      </w:r>
      <w:br/>
      <w:r>
        <w:rPr>
          <w:sz w:val="24"/>
          <w:szCs w:val="24"/>
        </w:rPr>
        <w:t xml:space="preserve"/>
      </w:r>
      <w:br/>
      <w:r>
        <w:rPr>
          <w:sz w:val="24"/>
          <w:szCs w:val="24"/>
        </w:rPr>
        <w:t xml:space="preserve">KMF mit der Probe-ID KMF 5 wird von Schadstoffsanierern entfernt, wobei Richtlinien 022203 befolgt werden müssen. Die fachgerechte Entsorgung erfolgt in einer Deponie Typ B mit dem LVA Code 17 06 03*.</w:t>
      </w:r>
      <w:br/>
      <w:r>
        <w:rPr>
          <w:sz w:val="24"/>
          <w:szCs w:val="24"/>
        </w:rPr>
        <w:t xml:space="preserve"/>
      </w:r>
      <w:br/>
      <w:r>
        <w:rPr>
          <w:sz w:val="24"/>
          <w:szCs w:val="24"/>
          <w:b w:val="1"/>
          <w:bCs w:val="1"/>
        </w:rPr>
        <w:t xml:space="preserve"/>
      </w:r>
      <w:r>
        <w:rPr>
          <w:sz w:val="24"/>
          <w:szCs w:val="24"/>
          <w:b w:val="1"/>
          <w:bCs w:val="1"/>
        </w:rPr>
        <w:t xml:space="preserve">Linoleum</w:t>
      </w:r>
      <w:r>
        <w:rPr>
          <w:sz w:val="24"/>
          <w:szCs w:val="24"/>
        </w:rPr>
        <w:t xml:space="preserve"/>
      </w:r>
      <w:br/>
      <w:r>
        <w:rPr>
          <w:sz w:val="24"/>
          <w:szCs w:val="24"/>
        </w:rPr>
        <w:t xml:space="preserve"/>
      </w:r>
      <w:br/>
      <w:r>
        <w:rPr>
          <w:sz w:val="24"/>
          <w:szCs w:val="24"/>
        </w:rPr>
        <w:t xml:space="preserve">Die Probe Linoleum aus Map 42 wird durch instruierte Handwerker rückgebaut und muss den Richtlinien 34121 entsprechen. Die Entsorgung erfolgt auf einer Deponie Typ C unter dem LVA Code 17 02 01.</w:t>
      </w:r>
      <w:br/>
      <w:r>
        <w:rPr>
          <w:sz w:val="24"/>
          <w:szCs w:val="24"/>
        </w:rPr>
        <w:t xml:space="preserve"/>
      </w:r>
      <w:br/>
      <w:r>
        <w:rPr>
          <w:sz w:val="24"/>
          <w:szCs w:val="24"/>
          <w:b w:val="1"/>
          <w:bCs w:val="1"/>
        </w:rPr>
        <w:t xml:space="preserve"/>
      </w:r>
      <w:r>
        <w:rPr>
          <w:sz w:val="24"/>
          <w:szCs w:val="24"/>
          <w:b w:val="1"/>
          <w:bCs w:val="1"/>
        </w:rPr>
        <w:t xml:space="preserve">Luftdichtungsbahn</w:t>
      </w:r>
      <w:r>
        <w:rPr>
          <w:sz w:val="24"/>
          <w:szCs w:val="24"/>
        </w:rPr>
        <w:t xml:space="preserve"> </w:t>
      </w:r>
      <w:br/>
      <w:r>
        <w:rPr>
          <w:sz w:val="24"/>
          <w:szCs w:val="24"/>
        </w:rPr>
        <w:t xml:space="preserve"/>
      </w:r>
      <w:br/>
      <w:r>
        <w:rPr>
          <w:sz w:val="24"/>
          <w:szCs w:val="24"/>
        </w:rPr>
        <w:t xml:space="preserve">Bei der Luftdichtungsbahn mit der Probe-ID LDB 11 wird der Rückbau durch Schadstoffsanierer gemäss den Richtlinien 23112 vorgenommen. Eine Entsorgung auf Deponie Typ B wird anhand des LVA Codes 17 04 11 organisiert.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2.OG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2.OG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2.OG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green"/>
            <w:noWrap/>
          </w:tcPr>
          <w:p>
            <w:pPr/>
            <w:r>
              <w:rPr/>
              <w:t xml:space="preserve">MaP-4</w:t>
            </w:r>
          </w:p>
        </w:tc>
        <w:tc>
          <w:tcPr>
            <w:shd w:val="clear" w:fill="green"/>
            <w:noWrap/>
          </w:tcPr>
          <w:p>
            <w:pPr/>
            <w:r>
              <w:rPr/>
              <w:t xml:space="preserve">Gang
</w:t>
            </w:r>
          </w:p>
          <w:p>
            <w:pPr/>
            <w:r>
              <w:rPr/>
              <w:t xml:space="preserve">2.OG
</w:t>
            </w:r>
          </w:p>
        </w:tc>
        <w:tc>
          <w:tcPr>
            <w:shd w:val="clear" w:fill="green"/>
            <w:noWrap/>
          </w:tcPr>
          <w:p>
            <w:pPr/>
            <w:r>
              <w:rPr/>
              <w:t xml:space="preserve">VM-2
</w:t>
            </w:r>
          </w:p>
          <w:p>
            <w:pPr/>
            <w:r>
              <w:rPr/>
              <w:t xml:space="preserve">Floorflex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 o:title=""/>
                </v:shape>
              </w:pict>
              <w:t xml:space="preserve"/>
            </w:r>
          </w:p>
        </w:tc>
        <w:tc>
          <w:tcPr>
            <w:shd w:val="clear" w:fill="green"/>
            <w:noWrap/>
          </w:tcPr>
          <w:p>
            <w:pPr/>
            <w:r>
              <w:rPr/>
              <w:t xml:space="preserve"/>
              <w:pict>
                <v:shape type="#_x0000_t75" style="width:100px;height:150px" stroked="f" filled="f">
                  <v:imagedata r:id="rId28" o:title=""/>
                </v:shape>
              </w:pict>
              <w:t xml:space="preserve"/>
            </w:r>
          </w:p>
        </w:tc>
      </w:tr>
      <w:tr>
        <w:trPr/>
        <w:tc>
          <w:tcPr>
            <w:shd w:val="clear" w:fill="green"/>
            <w:noWrap/>
          </w:tcPr>
          <w:p>
            <w:pPr/>
            <w:r>
              <w:rPr/>
              <w:t xml:space="preserve">MaP-5</w:t>
            </w:r>
          </w:p>
        </w:tc>
        <w:tc>
          <w:tcPr>
            <w:shd w:val="clear" w:fill="green"/>
            <w:noWrap/>
          </w:tcPr>
          <w:p>
            <w:pPr/>
            <w:r>
              <w:rPr/>
              <w:t xml:space="preserve">Zimmer
</w:t>
            </w:r>
          </w:p>
          <w:p>
            <w:pPr/>
            <w:r>
              <w:rPr/>
              <w:t xml:space="preserve">2.OG
</w:t>
            </w:r>
          </w:p>
        </w:tc>
        <w:tc>
          <w:tcPr>
            <w:shd w:val="clear" w:fill="green"/>
            <w:noWrap/>
          </w:tcPr>
          <w:p>
            <w:pPr/>
            <w:r>
              <w:rPr/>
              <w:t xml:space="preserve">VM-5
</w:t>
            </w:r>
          </w:p>
          <w:p>
            <w:pPr/>
            <w:r>
              <w:rPr/>
              <w:t xml:space="preserve">elastische Bodenbeläge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2.OG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2.OG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2.OG
</w:t>
            </w:r>
          </w:p>
        </w:tc>
        <w:tc>
          <w:tcPr>
            <w:shd w:val="clear" w:fill="red"/>
            <w:noWrap/>
          </w:tcPr>
          <w:p>
            <w:pPr/>
            <w:r>
              <w:rPr/>
              <w:t xml:space="preserve">VM-7
</w:t>
            </w:r>
          </w:p>
          <w:p>
            <w:pPr/>
            <w:r>
              <w:rPr/>
              <w:t xml:space="preserve">Parkettkleber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2.OG
</w:t>
            </w:r>
          </w:p>
        </w:tc>
        <w:tc>
          <w:tcPr>
            <w:shd w:val="clear" w:fill="red"/>
            <w:noWrap/>
          </w:tcPr>
          <w:p>
            <w:pPr/>
            <w:r>
              <w:rPr/>
              <w:t xml:space="preserve">VM-8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Fensterleibung
</w:t>
            </w:r>
          </w:p>
          <w:p>
            <w:pPr/>
            <w:r>
              <w:rPr/>
              <w:t xml:space="preserve">2.OG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green"/>
            <w:noWrap/>
          </w:tcPr>
          <w:p>
            <w:pPr/>
            <w:r>
              <w:rPr/>
              <w:t xml:space="preserve">MaP-11</w:t>
            </w:r>
          </w:p>
        </w:tc>
        <w:tc>
          <w:tcPr>
            <w:shd w:val="clear" w:fill="green"/>
            <w:noWrap/>
          </w:tcPr>
          <w:p>
            <w:pPr/>
            <w:r>
              <w:rPr/>
              <w:t xml:space="preserve">Balkon
</w:t>
            </w:r>
          </w:p>
          <w:p>
            <w:pPr/>
            <w:r>
              <w:rPr/>
              <w:t xml:space="preserve">2.OG
</w:t>
            </w:r>
          </w:p>
        </w:tc>
        <w:tc>
          <w:tcPr>
            <w:shd w:val="clear" w:fill="green"/>
            <w:noWrap/>
          </w:tcPr>
          <w:p>
            <w:pPr/>
            <w:r>
              <w:rPr/>
              <w:t xml:space="preserve">VM-10
</w:t>
            </w:r>
          </w:p>
          <w:p>
            <w:pPr/>
            <w:r>
              <w:rPr/>
              <w:t xml:space="preserve">spezielle Anstrich-, Beschichtungsstoffe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1" o:title=""/>
                </v:shape>
              </w:pict>
              <w:t xml:space="preserve"/>
            </w:r>
          </w:p>
        </w:tc>
        <w:tc>
          <w:tcPr>
            <w:shd w:val="clear" w:fill="green"/>
            <w:noWrap/>
          </w:tcPr>
          <w:p>
            <w:pPr/>
            <w:r>
              <w:rPr/>
              <w:t xml:space="preserve"/>
              <w:pict>
                <v:shape type="#_x0000_t75" style="width:100px;height:150px" stroked="f" filled="f">
                  <v:imagedata r:id="rId4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