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Rainstrasse 27, 8712 Stäfa,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8566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687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Matthias Fenner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Matthias Fenner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Zimmer/ Wohnzimmer
</w:t>
            </w:r>
          </w:p>
          <w:p>
            <w:pPr/>
            <w:r>
              <w:rPr/>
              <w:t xml:space="preserve">2.OG
</w:t>
            </w:r>
          </w:p>
        </w:tc>
        <w:tc>
          <w:tcPr>
            <w:noWrap/>
          </w:tcPr>
          <w:p>
            <w:pPr/>
            <w:r>
              <w:rPr/>
              <w:t xml:space="preserve">LAP</w:t>
            </w:r>
          </w:p>
        </w:tc>
        <w:tc>
          <w:tcPr>
            <w:noWrap/>
          </w:tcPr>
          <w:p>
            <w:pPr/>
            <w:r>
              <w:rPr/>
              <w:t xml:space="preserve">Elektrospeicherofen</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Elektrospeicherofen</w:t>
            </w:r>
          </w:p>
        </w:tc>
        <w:tc>
          <w:tcPr>
            <w:noWrap/>
          </w:tcPr>
          <w:p>
            <w:pPr/>
            <w:r>
              <w:rPr/>
              <w:t xml:space="preserve"/>
            </w:r>
          </w:p>
        </w:tc>
        <w:tc>
          <w:tcPr>
            <w:noWrap/>
          </w:tcPr>
          <w:p>
            <w:pPr/>
            <w:r>
              <w:rPr/>
              <w:t xml:space="preserve">3</w:t>
            </w:r>
          </w:p>
        </w:tc>
        <w:tc>
          <w:tcPr>
            <w:noWrap/>
          </w:tcPr>
          <w:p>
            <w:pPr/>
            <w:r>
              <w:rPr/>
              <w:t xml:space="preserve">Am Stück zu Annahmestelle</w:t>
            </w:r>
          </w:p>
        </w:tc>
        <w:tc>
          <w:tcPr>
            <w:noWrap/>
          </w:tcPr>
          <w:p>
            <w:pPr/>
            <w:r>
              <w:rPr/>
              <w:t xml:space="preserve">16 02 X</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Elektro-Installationsgeräte</w:t>
            </w:r>
          </w:p>
        </w:tc>
        <w:tc>
          <w:tcPr>
            <w:noWrap/>
          </w:tcPr>
          <w:p>
            <w:pPr/>
            <w:r>
              <w:rPr/>
              <w:t xml:space="preserve">16 02 X</w:t>
            </w:r>
          </w:p>
        </w:tc>
        <w:tc>
          <w:tcPr>
            <w:noWrap/>
          </w:tcPr>
          <w:p>
            <w:pPr/>
            <w:r>
              <w:rPr/>
              <w:t xml:space="preserve">Annahmestelle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 Elektrospeicherofen</w:t>
      </w:r>
      <w:r>
        <w:rPr>
          <w:sz w:val="24"/>
          <w:szCs w:val="24"/>
        </w:rPr>
        <w:t xml:space="preserve">: Der Elektrospeicherofen im Wohnzimmer im zweiten Obergeschoss enthält Asbest und fiel unter die Kontrolle für den Schadstoffverdacht. Diese Probe kann durch instruierte Handwerker saniert werden, indem sie am Stück zur Annahmestelle gebracht wird, wobei der lva Code 16 02 X verwendet wird.</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alte Wände
</w:t>
            </w:r>
          </w:p>
          <w:p>
            <w:pPr/>
            <w:r>
              <w:rPr/>
              <w:t xml:space="preserve">DG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2.OG
</w:t>
            </w:r>
          </w:p>
        </w:tc>
        <w:tc>
          <w:tcPr>
            <w:shd w:val="clear" w:fill="red"/>
            <w:noWrap/>
          </w:tcPr>
          <w:p>
            <w:pPr/>
            <w:r>
              <w:rPr/>
              <w:t xml:space="preserve">VM-5
</w:t>
            </w:r>
          </w:p>
          <w:p>
            <w:pPr/>
            <w:r>
              <w:rPr/>
              <w:t xml:space="preserve">Fliesenkleber
</w:t>
            </w:r>
          </w:p>
          <w:p>
            <w:pPr/>
            <w:r>
              <w:rPr/>
              <w:t xml:space="preserve">Küchenrückwand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Gang, Küche, Wohnzimmer
</w:t>
            </w:r>
          </w:p>
          <w:p>
            <w:pPr/>
            <w:r>
              <w:rPr/>
              <w:t xml:space="preserve">2.OG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Gang, Küche, Wohnzimmer
</w:t>
            </w:r>
          </w:p>
          <w:p>
            <w:pPr/>
            <w:r>
              <w:rPr/>
              <w:t xml:space="preserve">2.OG
</w:t>
            </w:r>
          </w:p>
        </w:tc>
        <w:tc>
          <w:tcPr>
            <w:shd w:val="clear" w:fill="red"/>
            <w:noWrap/>
          </w:tcPr>
          <w:p>
            <w:pPr/>
            <w:r>
              <w:rPr/>
              <w:t xml:space="preserve">VM-7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2.OG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2.OG
</w:t>
            </w:r>
          </w:p>
        </w:tc>
        <w:tc>
          <w:tcPr>
            <w:shd w:val="clear" w:fill="red"/>
            <w:noWrap/>
          </w:tcPr>
          <w:p>
            <w:pPr/>
            <w:r>
              <w:rPr/>
              <w:t xml:space="preserve">VM-8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orange"/>
            <w:noWrap/>
          </w:tcPr>
          <w:p>
            <w:pPr/>
            <w:r>
              <w:rPr/>
              <w:t xml:space="preserve">MaP-7</w:t>
            </w:r>
          </w:p>
        </w:tc>
        <w:tc>
          <w:tcPr>
            <w:shd w:val="clear" w:fill="orange"/>
            <w:noWrap/>
          </w:tcPr>
          <w:p>
            <w:pPr/>
            <w:r>
              <w:rPr/>
              <w:t xml:space="preserve">Zimmer
</w:t>
            </w:r>
          </w:p>
          <w:p>
            <w:pPr/>
            <w:r>
              <w:rPr/>
              <w:t xml:space="preserve">2.OG
</w:t>
            </w:r>
          </w:p>
        </w:tc>
        <w:tc>
          <w:tcPr>
            <w:shd w:val="clear" w:fill="orange"/>
            <w:noWrap/>
          </w:tcPr>
          <w:p>
            <w:pPr/>
            <w:r>
              <w:rPr/>
              <w:t xml:space="preserve">VM-9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3" o:title=""/>
                </v:shape>
              </w:pict>
              <w:t xml:space="preserve"/>
            </w:r>
          </w:p>
        </w:tc>
        <w:tc>
          <w:tcPr>
            <w:shd w:val="clear" w:fill="orange"/>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MaP-8</w:t>
            </w:r>
          </w:p>
        </w:tc>
        <w:tc>
          <w:tcPr>
            <w:shd w:val="clear" w:fill="orange"/>
            <w:noWrap/>
          </w:tcPr>
          <w:p>
            <w:pPr/>
            <w:r>
              <w:rPr/>
              <w:t xml:space="preserve">Zimmer
</w:t>
            </w:r>
          </w:p>
          <w:p>
            <w:pPr/>
            <w:r>
              <w:rPr/>
              <w:t xml:space="preserve">2.OG
</w:t>
            </w:r>
          </w:p>
        </w:tc>
        <w:tc>
          <w:tcPr>
            <w:shd w:val="clear" w:fill="orange"/>
            <w:noWrap/>
          </w:tcPr>
          <w:p>
            <w:pPr/>
            <w:r>
              <w:rPr/>
              <w:t xml:space="preserve">VM-10
</w:t>
            </w:r>
          </w:p>
          <w:p>
            <w:pPr/>
            <w:r>
              <w:rPr/>
              <w:t xml:space="preserve">Anschlagkitt
</w:t>
            </w:r>
          </w:p>
          <w:p>
            <w:pPr/>
            <w:r>
              <w:rPr/>
              <w:t xml:space="preserve">Fensterrahmem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Fassade
</w:t>
            </w:r>
          </w:p>
          <w:p>
            <w:pPr/>
            <w:r>
              <w:rPr/>
              <w:t xml:space="preserve">2.OG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green"/>
            <w:noWrap/>
          </w:tcPr>
          <w:p>
            <w:pPr/>
            <w:r>
              <w:rPr/>
              <w:t xml:space="preserve">MaP-10</w:t>
            </w:r>
          </w:p>
        </w:tc>
        <w:tc>
          <w:tcPr>
            <w:shd w:val="clear" w:fill="green"/>
            <w:noWrap/>
          </w:tcPr>
          <w:p>
            <w:pPr/>
            <w:r>
              <w:rPr/>
              <w:t xml:space="preserve">Zimmer
</w:t>
            </w:r>
          </w:p>
          <w:p>
            <w:pPr/>
            <w:r>
              <w:rPr/>
              <w:t xml:space="preserve">2.OG
</w:t>
            </w:r>
          </w:p>
        </w:tc>
        <w:tc>
          <w:tcPr>
            <w:shd w:val="clear" w:fill="green"/>
            <w:noWrap/>
          </w:tcPr>
          <w:p>
            <w:pPr/>
            <w:r>
              <w:rPr/>
              <w:t xml:space="preserve">VM-11
</w:t>
            </w:r>
          </w:p>
          <w:p>
            <w:pPr/>
            <w:r>
              <w:rPr/>
              <w:t xml:space="preserve">(elastische) Bodenbeläge inkl. Kleber zementös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9" o:title=""/>
                </v:shape>
              </w:pict>
              <w:t xml:space="preserve"/>
            </w:r>
          </w:p>
        </w:tc>
        <w:tc>
          <w:tcPr>
            <w:shd w:val="clear" w:fill="green"/>
            <w:noWrap/>
          </w:tcPr>
          <w:p>
            <w:pPr/>
            <w:r>
              <w:rPr/>
              <w:t xml:space="preserve"/>
              <w:pict>
                <v:shape type="#_x0000_t75" style="width:100px;height:150px" stroked="f" filled="f">
                  <v:imagedata r:id="rId40" o:title=""/>
                </v:shape>
              </w:pict>
              <w:t xml:space="preserve"/>
            </w:r>
          </w:p>
        </w:tc>
      </w:tr>
      <w:tr>
        <w:trPr/>
        <w:tc>
          <w:tcPr>
            <w:shd w:val="clear" w:fill="green"/>
            <w:noWrap/>
          </w:tcPr>
          <w:p>
            <w:pPr/>
            <w:r>
              <w:rPr/>
              <w:t xml:space="preserve">VB-1</w:t>
            </w:r>
          </w:p>
        </w:tc>
        <w:tc>
          <w:tcPr>
            <w:shd w:val="clear" w:fill="green"/>
            <w:noWrap/>
          </w:tcPr>
          <w:p>
            <w:pPr/>
            <w:r>
              <w:rPr/>
              <w:t xml:space="preserve">sämtliche Nasszellen
</w:t>
            </w:r>
          </w:p>
          <w:p>
            <w:pPr/>
            <w:r>
              <w:rPr/>
              <w:t xml:space="preserve">DG/2.OG
</w:t>
            </w:r>
          </w:p>
        </w:tc>
        <w:tc>
          <w:tcPr>
            <w:shd w:val="clear" w:fill="green"/>
            <w:noWrap/>
          </w:tcPr>
          <w:p>
            <w:pPr/>
            <w:r>
              <w:rPr/>
              <w:t xml:space="preserve">VM-1
</w:t>
            </w:r>
          </w:p>
          <w:p>
            <w:pPr/>
            <w:r>
              <w:rPr/>
              <w:t xml:space="preserve">Fliesenkleber, Einbau jünger als 1990
</w:t>
            </w:r>
          </w:p>
          <w:p>
            <w:pPr/>
            <w:r>
              <w:rPr/>
              <w:t xml:space="preserve">Wand/ 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1" o:title=""/>
                </v:shape>
              </w:pict>
              <w:t xml:space="preserve"/>
            </w:r>
          </w:p>
        </w:tc>
        <w:tc>
          <w:tcPr>
            <w:shd w:val="clear" w:fill="green"/>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VB-2</w:t>
            </w:r>
          </w:p>
        </w:tc>
        <w:tc>
          <w:tcPr>
            <w:shd w:val="clear" w:fill="orange"/>
            <w:noWrap/>
          </w:tcPr>
          <w:p>
            <w:pPr/>
            <w:r>
              <w:rPr/>
              <w:t xml:space="preserve">Zimmer/ Wohnzimmer
</w:t>
            </w:r>
          </w:p>
          <w:p>
            <w:pPr/>
            <w:r>
              <w:rPr/>
              <w:t xml:space="preserve">2.OG
</w:t>
            </w:r>
          </w:p>
        </w:tc>
        <w:tc>
          <w:tcPr>
            <w:shd w:val="clear" w:fill="orange"/>
            <w:noWrap/>
          </w:tcPr>
          <w:p>
            <w:pPr/>
            <w:r>
              <w:rPr/>
              <w:t xml:space="preserve">VM-3
</w:t>
            </w:r>
          </w:p>
          <w:p>
            <w:pPr/>
            <w:r>
              <w:rPr/>
              <w:t xml:space="preserve">Elektrospeicherofen
</w:t>
            </w:r>
          </w:p>
          <w:p>
            <w:pPr/>
            <w:r>
              <w:rPr/>
              <w:t xml:space="preserve">LAP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green"/>
            <w:noWrap/>
          </w:tcPr>
          <w:p>
            <w:pPr/>
            <w:r>
              <w:rPr/>
              <w:t xml:space="preserve">VB-3</w:t>
            </w:r>
          </w:p>
        </w:tc>
        <w:tc>
          <w:tcPr>
            <w:shd w:val="clear" w:fill="green"/>
            <w:noWrap/>
          </w:tcPr>
          <w:p>
            <w:pPr/>
            <w:r>
              <w:rPr/>
              <w:t xml:space="preserve">Wohnzimmer
</w:t>
            </w:r>
          </w:p>
          <w:p>
            <w:pPr/>
            <w:r>
              <w:rPr/>
              <w:t xml:space="preserve">DG
</w:t>
            </w:r>
          </w:p>
        </w:tc>
        <w:tc>
          <w:tcPr>
            <w:shd w:val="clear" w:fill="green"/>
            <w:noWrap/>
          </w:tcPr>
          <w:p>
            <w:pPr/>
            <w:r>
              <w:rPr/>
              <w:t xml:space="preserve">VM-4
</w:t>
            </w:r>
          </w:p>
          <w:p>
            <w:pPr/>
            <w:r>
              <w:rPr/>
              <w:t xml:space="preserve">Bodenaufbau nach 1990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5" o:title=""/>
                </v:shape>
              </w:pict>
              <w:t xml:space="preserve"/>
            </w:r>
          </w:p>
        </w:tc>
        <w:tc>
          <w:tcPr>
            <w:shd w:val="clear" w:fill="green"/>
            <w:noWrap/>
          </w:tcPr>
          <w:p>
            <w:pPr/>
            <w:r>
              <w:rPr/>
              <w:t xml:space="preserve"/>
              <w:pict>
                <v:shape type="#_x0000_t75" style="width:100px;height:150px" stroked="f" filled="f">
                  <v:imagedata r:id="rId4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