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La Schmetta 31, Lenzerheide,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5020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Melanie Piacente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Melanie Piacente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w:t>
            </w:r>
          </w:p>
        </w:tc>
        <w:tc>
          <w:tcPr>
            <w:noWrap/>
          </w:tcPr>
          <w:p>
            <w:pPr/>
            <w:r>
              <w:rPr/>
              <w:t xml:space="preserve">Kamin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Wohnzimmer
</w:t>
            </w:r>
          </w:p>
          <w:p>
            <w:pPr/>
            <w:r>
              <w:rPr/>
              <w:t xml:space="preserve">EG
</w:t>
            </w:r>
          </w:p>
        </w:tc>
        <w:tc>
          <w:tcPr>
            <w:noWrap/>
          </w:tcPr>
          <w:p>
            <w:pPr/>
            <w:r>
              <w:rPr/>
              <w:t xml:space="preserve">Kamin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LAP</w:t>
      </w:r>
      <w:r>
        <w:rPr>
          <w:sz w:val="24"/>
          <w:szCs w:val="24"/>
        </w:rPr>
        <w:t xml:space="preserve"> kann durch Schadstoffsanierer unter Einhaltung der Richtlinien 33036 mit der DKS 3 rückgebaut werden. Es ist mit dem LVA Code 17 06 05 S zu entsorgen. </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wird ebenfalls von Schadstoffsanierern entsorgt, wobei die Richtlinien 33036 und die DKS 3 zu beachten sind. Der Abfall ist mit dem LVA Code 17 06 05 S zu klassifizieren und entsprechend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Kamin
</w:t>
            </w:r>
          </w:p>
          <w:p>
            <w:pPr/>
            <w:r>
              <w:rPr/>
              <w:t xml:space="preserve">EG/OG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Zimmer/Gang
</w:t>
            </w:r>
          </w:p>
          <w:p>
            <w:pPr/>
            <w:r>
              <w:rPr/>
              <w:t xml:space="preserve">OG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Kellertreppe
</w:t>
            </w:r>
          </w:p>
          <w:p>
            <w:pPr/>
            <w:r>
              <w:rPr/>
              <w:t xml:space="preserve">UG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Kellertreppe
</w:t>
            </w:r>
          </w:p>
          <w:p>
            <w:pPr/>
            <w:r>
              <w:rPr/>
              <w:t xml:space="preserve">UG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UG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UG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UG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UG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VB-1</w:t>
            </w:r>
          </w:p>
        </w:tc>
        <w:tc>
          <w:tcPr>
            <w:shd w:val="clear" w:fill="green"/>
            <w:noWrap/>
          </w:tcPr>
          <w:p>
            <w:pPr/>
            <w:r>
              <w:rPr/>
              <w:t xml:space="preserve">Küche
</w:t>
            </w:r>
          </w:p>
          <w:p>
            <w:pPr/>
            <w:r>
              <w:rPr/>
              <w:t xml:space="preserve">EG
</w:t>
            </w:r>
          </w:p>
        </w:tc>
        <w:tc>
          <w:tcPr>
            <w:shd w:val="clear" w:fill="green"/>
            <w:noWrap/>
          </w:tcPr>
          <w:p>
            <w:pPr/>
            <w:r>
              <w:rPr/>
              <w:t xml:space="preserve">VM-3
</w:t>
            </w:r>
          </w:p>
          <w:p>
            <w:pPr/>
            <w:r>
              <w:rPr/>
              <w:t xml:space="preserve">sämtlicher Einbau
</w:t>
            </w:r>
          </w:p>
          <w:p>
            <w:pPr/>
            <w:r>
              <w:rPr/>
              <w:t xml:space="preserve">Jünger als 1990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tc>
        <w:tc>
          <w:tcPr>
            <w:shd w:val="clear" w:fill="red"/>
            <w:noWrap/>
          </w:tcPr>
          <w:p>
            <w:pPr/>
            <w:r>
              <w:rPr/>
              <w:t xml:space="preserve">VM-7
</w:t>
            </w:r>
          </w:p>
          <w:p>
            <w:pPr/>
            <w:r>
              <w:rPr/>
              <w:t xml:space="preserve">LAP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VB-3</w:t>
            </w:r>
          </w:p>
        </w:tc>
        <w:tc>
          <w:tcPr>
            <w:shd w:val="clear" w:fill="red"/>
            <w:noWrap/>
          </w:tcPr>
          <w:p>
            <w:pPr/>
            <w:r>
              <w:rPr/>
              <w:t xml:space="preserve">Wohnzimmer
</w:t>
            </w:r>
          </w:p>
          <w:p>
            <w:pPr/>
            <w:r>
              <w:rPr/>
              <w:t xml:space="preserve">EG
</w:t>
            </w:r>
          </w:p>
        </w:tc>
        <w:tc>
          <w:tcPr>
            <w:shd w:val="clear" w:fill="red"/>
            <w:noWrap/>
          </w:tcPr>
          <w:p>
            <w:pPr/>
            <w:r>
              <w:rPr/>
              <w:t xml:space="preserve">VM-7
</w:t>
            </w:r>
          </w:p>
          <w:p>
            <w:pPr/>
            <w:r>
              <w:rPr/>
              <w:t xml:space="preserve">LAP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