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Schellenstrasse 10, 8708 Männedorf DN68</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68</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Thoman Elkins</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tom.a.elkins@gmail.com</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03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Gang / Küche /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Treppenhaus
</w:t>
            </w:r>
          </w:p>
          <w:p>
            <w:pPr/>
            <w:r>
              <w:rPr/>
              <w:t xml:space="preserve">EG / 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Keller
</w:t>
            </w:r>
          </w:p>
          <w:p>
            <w:pPr/>
            <w:r>
              <w:rPr/>
              <w:t xml:space="preserve">UG
</w:t>
            </w:r>
          </w:p>
          <w:p>
            <w:pPr/>
            <w:r>
              <w:rPr/>
              <w:t xml:space="preserve">Fenster
</w:t>
            </w:r>
          </w:p>
        </w:tc>
        <w:tc>
          <w:tcPr>
            <w:noWrap/>
          </w:tcPr>
          <w:p>
            <w:pPr/>
            <w:r>
              <w:rPr/>
              <w:t xml:space="preserve">Wand</w:t>
            </w:r>
          </w:p>
        </w:tc>
        <w:tc>
          <w:tcPr>
            <w:noWrap/>
          </w:tcPr>
          <w:p>
            <w:pPr/>
            <w:r>
              <w:rPr/>
              <w:t xml:space="preserve">Febsterkitt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Keller
</w:t>
            </w:r>
          </w:p>
          <w:p>
            <w:pPr/>
            <w:r>
              <w:rPr/>
              <w:t xml:space="preserve">UG
</w:t>
            </w:r>
          </w:p>
          <w:p>
            <w:pPr/>
            <w:r>
              <w:rPr/>
              <w:t xml:space="preserve">Wand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Plattenkleber</w:t>
            </w:r>
          </w:p>
        </w:tc>
        <w:tc>
          <w:tcPr>
            <w:noWrap/>
          </w:tcPr>
          <w:p>
            <w:pPr/>
            <w:r>
              <w:rPr/>
              <w:t xml:space="preserve">28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4</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VB-3</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b w:val="1"/>
          <w:bCs w:val="1"/>
        </w:rPr>
        <w:t xml:space="preserve"/>
      </w:r>
      <w:r>
        <w:rPr>
          <w:b w:val="1"/>
          <w:bCs w:val="1"/>
        </w:rPr>
        <w:t xml:space="preserve">Empfehlung für den Abschlussbericht:</w:t>
      </w:r>
      <w:r>
        <w:rPr/>
        <w:t xml:space="preserve"/>
      </w:r>
      <w:br/>
      <w:r>
        <w:rPr/>
        <w:t xml:space="preserve"/>
      </w:r>
      <w:br/>
      <w:r>
        <w:rPr/>
        <w:t xml:space="preserve">Auf Basis der vorliegenden Untersuchungsergebnisse und der durchgeführten Sanierungsmaßnahmen hinsichtlich der festgestellten Asbestvorkommen in den beschichteten Materialen des Gebäudes, empfehle ich folgende abschließende Schritte:</w:t>
      </w:r>
      <w:br/>
      <w:r>
        <w:rPr/>
        <w:t xml:space="preserve"/>
      </w:r>
      <w:br/>
      <w:r>
        <w:rPr>
          <w:b w:val="1"/>
          <w:bCs w:val="1"/>
        </w:rPr>
        <w:t xml:space="preserve">1. </w:t>
      </w:r>
      <w:r>
        <w:rPr>
          <w:b w:val="1"/>
          <w:bCs w:val="1"/>
        </w:rPr>
        <w:t xml:space="preserve">Sicherung und Kontrolle der Sanierungsmaßnahmen:</w:t>
      </w:r>
      <w:r>
        <w:rPr/>
        <w:t xml:space="preserve"> </w:t>
      </w:r>
      <w:br/>
      <w:r>
        <w:rPr/>
        <w:t xml:space="preserve">   - Die Proben MaP-9, MaP-13 und MaP-18, welche Plattenkleber mit Asbest im Erdgeschoss (Gang/Küche/Wand/ Treppenhaus) beinhalten, wurden gemäß den Richtlinien EKAS 6503 Kapitel 7 fachgerecht durch einen Schadstoffsanierer entfernt. Die Restmengen beliefen sich auf 37 Einheiten. Es ist wichtig, die ordnungsgemäße Entsorgung gemäß LVA Code 17 06 05 S zu dokumentieren und zu kontrollieren.</w:t>
      </w:r>
      <w:br/>
      <w:r>
        <w:rPr/>
        <w:t xml:space="preserve">   - Probe VB-3, Asbestkarton im Kellerbereich (Elektrotableau), wurde durch instruierte Handwerker gemäß Richtlinie 33064 saniert. Die fachgerechte Abtrennung und Entsorgung sollte nochmals überprüft werden.</w:t>
      </w:r>
      <w:br/>
      <w:r>
        <w:rPr/>
        <w:t xml:space="preserve"/>
      </w:r>
      <w:br/>
      <w:r>
        <w:rPr>
          <w:b w:val="1"/>
          <w:bCs w:val="1"/>
        </w:rPr>
        <w:t xml:space="preserve">2. </w:t>
      </w:r>
      <w:r>
        <w:rPr>
          <w:b w:val="1"/>
          <w:bCs w:val="1"/>
        </w:rPr>
        <w:t xml:space="preserve">Überprüfung unsanierter Bereiche:</w:t>
      </w:r>
      <w:r>
        <w:rPr/>
        <w:t xml:space="preserve"/>
      </w:r>
      <w:br/>
      <w:r>
        <w:rPr/>
        <w:t xml:space="preserve">   - Es besteht noch ein Verdacht auf Asbest in den Fensterscheiben und Öltank-Flachdichtung im Keller/Tankraum (Proben VB-1 und VB-2). Diese Bereiche sollten bei der ersten Gelegenheit durch spezialisierte Sanierer begutachtet und saniert werden, um jegliche verbleibende Expositionsrisiko zu eliminieren.</w:t>
      </w:r>
      <w:br/>
      <w:r>
        <w:rPr/>
        <w:t xml:space="preserve"/>
      </w:r>
      <w:br/>
      <w:r>
        <w:rPr>
          <w:b w:val="1"/>
          <w:bCs w:val="1"/>
        </w:rPr>
        <w:t xml:space="preserve">3. </w:t>
      </w:r>
      <w:r>
        <w:rPr>
          <w:b w:val="1"/>
          <w:bCs w:val="1"/>
        </w:rPr>
        <w:t xml:space="preserve">Zusätzliche Sicherheitsvorkehrungen:</w:t>
      </w:r>
      <w:r>
        <w:rPr/>
        <w:t xml:space="preserve"> </w:t>
      </w:r>
      <w:br/>
      <w:r>
        <w:rPr/>
        <w:t xml:space="preserve">   - Nach Abschluss der Sanierungsmaßnahmen sind Luftmessungen durchzuführen, um das Vorhandensein von Asbestfasern in der Raumluft zu prüfen und sicherzustellen, dass die Grenzwerte eingehalten werden.</w:t>
      </w:r>
      <w:br/>
      <w:r>
        <w:rPr/>
        <w:t xml:space="preserve">   - Erstellen Sie eine umfassende Dokumentation der durchgeführten Maßnahmen als Nachweis für spätere Prüfungen und als Information für zukünftige Sanierungsarbeiten.</w:t>
      </w:r>
      <w:br/>
      <w:r>
        <w:rPr/>
        <w:t xml:space="preserve"/>
      </w:r>
      <w:br/>
      <w:r>
        <w:rPr>
          <w:b w:val="1"/>
          <w:bCs w:val="1"/>
        </w:rPr>
        <w:t xml:space="preserve">4. </w:t>
      </w:r>
      <w:r>
        <w:rPr>
          <w:b w:val="1"/>
          <w:bCs w:val="1"/>
        </w:rPr>
        <w:t xml:space="preserve">Aufklärung und Kommunikation:</w:t>
      </w:r>
      <w:r>
        <w:rPr/>
        <w:t xml:space="preserve"> </w:t>
      </w:r>
      <w:br/>
      <w:r>
        <w:rPr/>
        <w:t xml:space="preserve">   - Informieren Sie die Nutzer und Bewohner des Gebäudes über die durchgeführten Maßnahmen und den aktuellen Sicherheitsstatus. </w:t>
      </w:r>
      <w:br/>
      <w:r>
        <w:rPr/>
        <w:t xml:space="preserve">   - Bieten Sie Informationsveranstaltungen an, um mögliche Bedenken auszuräumen und Sicherheitshinweise im Umgang mit asbesthaltigen Materialen zu verdeutlichen.</w:t>
      </w:r>
      <w:br/>
      <w:r>
        <w:rPr/>
        <w:t xml:space="preserve"/>
      </w:r>
      <w:br/>
      <w:r>
        <w:rPr/>
        <w:t xml:space="preserve">Durch die Umsetzung dieser Empfehlungen kann das Risiko durch Asbest im Gebäude weiter minimiert werden, während das Wohl der Instandhalter und Gebäudenutzer gewährleistet bleibt.</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tc>
        <w:tc>
          <w:tcPr>
            <w:noWrap/>
          </w:tcPr>
          <w:p>
            <w:pPr/>
            <w:r>
              <w:rPr/>
              <w:t xml:space="preserve">VM-1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 WC
</w:t>
            </w:r>
          </w:p>
          <w:p>
            <w:pPr/>
            <w:r>
              <w:rPr/>
              <w:t xml:space="preserve">OG
</w:t>
            </w:r>
          </w:p>
        </w:tc>
        <w:tc>
          <w:tcPr>
            <w:noWrap/>
          </w:tcPr>
          <w:p>
            <w:pPr/>
            <w:r>
              <w:rPr/>
              <w:t xml:space="preserve">VM-2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 WC
</w:t>
            </w:r>
          </w:p>
          <w:p>
            <w:pPr/>
            <w:r>
              <w:rPr/>
              <w:t xml:space="preserve">OG
</w:t>
            </w:r>
          </w:p>
        </w:tc>
        <w:tc>
          <w:tcPr>
            <w:noWrap/>
          </w:tcPr>
          <w:p>
            <w:pPr/>
            <w:r>
              <w:rPr/>
              <w:t xml:space="preserve">VM-4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WC
</w:t>
            </w:r>
          </w:p>
          <w:p>
            <w:pPr/>
            <w:r>
              <w:rPr/>
              <w:t xml:space="preserve">OG
</w:t>
            </w:r>
          </w:p>
        </w:tc>
        <w:tc>
          <w:tcPr>
            <w:noWrap/>
          </w:tcPr>
          <w:p>
            <w:pPr/>
            <w:r>
              <w:rPr/>
              <w:t xml:space="preserve">VM-5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Schlafzimmer
</w:t>
            </w:r>
          </w:p>
          <w:p>
            <w:pPr/>
            <w:r>
              <w:rPr/>
              <w:t xml:space="preserve">OG
</w:t>
            </w:r>
          </w:p>
        </w:tc>
        <w:tc>
          <w:tcPr>
            <w:noWrap/>
          </w:tcPr>
          <w:p>
            <w:pPr/>
            <w:r>
              <w:rPr/>
              <w:t xml:space="preserve">VM-6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Schlafzimmer
</w:t>
            </w:r>
          </w:p>
          <w:p>
            <w:pPr/>
            <w:r>
              <w:rPr/>
              <w:t xml:space="preserve">OG
</w:t>
            </w:r>
          </w:p>
        </w:tc>
        <w:tc>
          <w:tcPr>
            <w:noWrap/>
          </w:tcPr>
          <w:p>
            <w:pPr/>
            <w:r>
              <w:rPr/>
              <w:t xml:space="preserve">VM-7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Gang / Treppenhaus
</w:t>
            </w:r>
          </w:p>
          <w:p>
            <w:pPr/>
            <w:r>
              <w:rPr/>
              <w:t xml:space="preserve">EG / OG
</w:t>
            </w:r>
          </w:p>
        </w:tc>
        <w:tc>
          <w:tcPr>
            <w:noWrap/>
          </w:tcPr>
          <w:p>
            <w:pPr/>
            <w:r>
              <w:rPr/>
              <w:t xml:space="preserve">VM-8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Gang / Treppenhaus
</w:t>
            </w:r>
          </w:p>
          <w:p>
            <w:pPr/>
            <w:r>
              <w:rPr/>
              <w:t xml:space="preserve">EG / OG
</w:t>
            </w:r>
          </w:p>
        </w:tc>
        <w:tc>
          <w:tcPr>
            <w:noWrap/>
          </w:tcPr>
          <w:p>
            <w:pPr/>
            <w:r>
              <w:rPr/>
              <w:t xml:space="preserve">VM-9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Gang / Küche /
</w:t>
            </w:r>
          </w:p>
          <w:p>
            <w:pPr/>
            <w:r>
              <w:rPr/>
              <w:t xml:space="preserve">EG
</w:t>
            </w:r>
          </w:p>
        </w:tc>
        <w:tc>
          <w:tcPr>
            <w:noWrap/>
          </w:tcPr>
          <w:p>
            <w:pPr/>
            <w:r>
              <w:rPr/>
              <w:t xml:space="preserve">VM-10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Wohnzimmer
</w:t>
            </w:r>
          </w:p>
          <w:p>
            <w:pPr/>
            <w:r>
              <w:rPr/>
              <w:t xml:space="preserve">EG
</w:t>
            </w:r>
          </w:p>
        </w:tc>
        <w:tc>
          <w:tcPr>
            <w:noWrap/>
          </w:tcPr>
          <w:p>
            <w:pPr/>
            <w:r>
              <w:rPr/>
              <w:t xml:space="preserve">VM-11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Wohnzimmer
</w:t>
            </w:r>
          </w:p>
          <w:p>
            <w:pPr/>
            <w:r>
              <w:rPr/>
              <w:t xml:space="preserve">EG
</w:t>
            </w:r>
          </w:p>
        </w:tc>
        <w:tc>
          <w:tcPr>
            <w:noWrap/>
          </w:tcPr>
          <w:p>
            <w:pPr/>
            <w:r>
              <w:rPr/>
              <w:t xml:space="preserve">VM-12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VM-13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VM-14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Küche
</w:t>
            </w:r>
          </w:p>
          <w:p>
            <w:pPr/>
            <w:r>
              <w:rPr/>
              <w:t xml:space="preserve">EG
</w:t>
            </w:r>
          </w:p>
        </w:tc>
        <w:tc>
          <w:tcPr>
            <w:noWrap/>
          </w:tcPr>
          <w:p>
            <w:pPr/>
            <w:r>
              <w:rPr/>
              <w:t xml:space="preserve">VM-15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WC
</w:t>
            </w:r>
          </w:p>
          <w:p>
            <w:pPr/>
            <w:r>
              <w:rPr/>
              <w:t xml:space="preserve">EG
</w:t>
            </w:r>
          </w:p>
        </w:tc>
        <w:tc>
          <w:tcPr>
            <w:noWrap/>
          </w:tcPr>
          <w:p>
            <w:pPr/>
            <w:r>
              <w:rPr/>
              <w:t xml:space="preserve">VM-16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WC
</w:t>
            </w:r>
          </w:p>
          <w:p>
            <w:pPr/>
            <w:r>
              <w:rPr/>
              <w:t xml:space="preserve">EG
</w:t>
            </w:r>
          </w:p>
        </w:tc>
        <w:tc>
          <w:tcPr>
            <w:noWrap/>
          </w:tcPr>
          <w:p>
            <w:pPr/>
            <w:r>
              <w:rPr/>
              <w:t xml:space="preserve">VM-17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WC
</w:t>
            </w:r>
          </w:p>
          <w:p>
            <w:pPr/>
            <w:r>
              <w:rPr/>
              <w:t xml:space="preserve">EG
</w:t>
            </w:r>
          </w:p>
        </w:tc>
        <w:tc>
          <w:tcPr>
            <w:noWrap/>
          </w:tcPr>
          <w:p>
            <w:pPr/>
            <w:r>
              <w:rPr/>
              <w:t xml:space="preserve">VM-18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Treppenhaus
</w:t>
            </w:r>
          </w:p>
          <w:p>
            <w:pPr/>
            <w:r>
              <w:rPr/>
              <w:t xml:space="preserve">EG / UG
</w:t>
            </w:r>
          </w:p>
        </w:tc>
        <w:tc>
          <w:tcPr>
            <w:noWrap/>
          </w:tcPr>
          <w:p>
            <w:pPr/>
            <w:r>
              <w:rPr/>
              <w:t xml:space="preserve">VM-19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Garage
</w:t>
            </w:r>
          </w:p>
          <w:p>
            <w:pPr/>
            <w:r>
              <w:rPr/>
              <w:t xml:space="preserve">UG
</w:t>
            </w:r>
          </w:p>
        </w:tc>
        <w:tc>
          <w:tcPr>
            <w:noWrap/>
          </w:tcPr>
          <w:p>
            <w:pPr/>
            <w:r>
              <w:rPr/>
              <w:t xml:space="preserve">VM-20
</w:t>
            </w:r>
          </w:p>
          <w:p>
            <w:pPr/>
            <w:r>
              <w:rPr/>
              <w:t xml:space="preserve">Holzwolle leicht Platten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Fassade
</w:t>
            </w:r>
          </w:p>
          <w:p>
            <w:pPr/>
            <w:r>
              <w:rPr/>
              <w:t xml:space="preserve">EG / UG
</w:t>
            </w:r>
          </w:p>
        </w:tc>
        <w:tc>
          <w:tcPr>
            <w:noWrap/>
          </w:tcPr>
          <w:p>
            <w:pPr/>
            <w:r>
              <w:rPr/>
              <w:t xml:space="preserve">VM-3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VB-1</w:t>
            </w:r>
          </w:p>
        </w:tc>
        <w:tc>
          <w:tcPr>
            <w:noWrap/>
          </w:tcPr>
          <w:p>
            <w:pPr/>
            <w:r>
              <w:rPr/>
              <w:t xml:space="preserve">Keller
</w:t>
            </w:r>
          </w:p>
          <w:p>
            <w:pPr/>
            <w:r>
              <w:rPr/>
              <w:t xml:space="preserve">UG
</w:t>
            </w:r>
          </w:p>
        </w:tc>
        <w:tc>
          <w:tcPr>
            <w:noWrap/>
          </w:tcPr>
          <w:p>
            <w:pPr/>
            <w:r>
              <w:rPr/>
              <w:t xml:space="preserve">VM-21
</w:t>
            </w:r>
          </w:p>
          <w:p>
            <w:pPr/>
            <w:r>
              <w:rPr/>
              <w:t xml:space="preserve">Febsterkitt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VB-2</w:t>
            </w:r>
          </w:p>
        </w:tc>
        <w:tc>
          <w:tcPr>
            <w:noWrap/>
          </w:tcPr>
          <w:p>
            <w:pPr/>
            <w:r>
              <w:rPr/>
              <w:t xml:space="preserve">Tankraum
</w:t>
            </w:r>
          </w:p>
          <w:p>
            <w:pPr/>
            <w:r>
              <w:rPr/>
              <w:t xml:space="preserve">UG
</w:t>
            </w:r>
          </w:p>
        </w:tc>
        <w:tc>
          <w:tcPr>
            <w:noWrap/>
          </w:tcPr>
          <w:p>
            <w:pPr/>
            <w:r>
              <w:rPr/>
              <w:t xml:space="preserve">VM-22
</w:t>
            </w:r>
          </w:p>
          <w:p>
            <w:pPr/>
            <w:r>
              <w:rPr/>
              <w:t xml:space="preserve">Flachdichtung
</w:t>
            </w:r>
          </w:p>
          <w:p>
            <w:pPr/>
            <w:r>
              <w:rPr/>
              <w:t xml:space="preserve">Öltank
</w:t>
            </w:r>
          </w:p>
          <w:p>
            <w:pPr/>
            <w:r>
              <w:rPr/>
              <w:t xml:space="preserve">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VB-3</w:t>
            </w:r>
          </w:p>
        </w:tc>
        <w:tc>
          <w:tcPr>
            <w:noWrap/>
          </w:tcPr>
          <w:p>
            <w:pPr/>
            <w:r>
              <w:rPr/>
              <w:t xml:space="preserve">Keller
</w:t>
            </w:r>
          </w:p>
          <w:p>
            <w:pPr/>
            <w:r>
              <w:rPr/>
              <w:t xml:space="preserve">UG
</w:t>
            </w:r>
          </w:p>
        </w:tc>
        <w:tc>
          <w:tcPr>
            <w:noWrap/>
          </w:tcPr>
          <w:p>
            <w:pPr/>
            <w:r>
              <w:rPr/>
              <w:t xml:space="preserve">VM-23
</w:t>
            </w:r>
          </w:p>
          <w:p>
            <w:pPr/>
            <w:r>
              <w:rPr/>
              <w:t xml:space="preserve">Asbestkarton
</w:t>
            </w:r>
          </w:p>
          <w:p>
            <w:pPr/>
            <w:r>
              <w:rPr/>
              <w:t xml:space="preserve">Elektrotableau
</w:t>
            </w:r>
          </w:p>
          <w:p>
            <w:pPr/>
            <w:r>
              <w:rPr/>
              <w:t xml:space="preserve">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