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Override PartName="/word/media/image_rId29_document.jpeg" ContentType="image/jpeg"/>
  <Override PartName="/word/media/image_rId3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Däderizstrasse 42, Grenchen,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8689</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677</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Laura la Loggia</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Laura la Loggia</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16 January 2026</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8.1 Sanierung durch Schadstoffsanierer</w:t>
      </w:r>
      <w:r>
        <w:rPr>
          <w:sz w:val="24"/>
          <w:szCs w:val="24"/>
        </w:rPr>
        <w:t xml:space="preserve"/>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1  </w:t>
      </w:r>
      <w:br/>
      <w:r>
        <w:rPr>
          <w:sz w:val="24"/>
          <w:szCs w:val="24"/>
          <w:b w:val="1"/>
          <w:bCs w:val="1"/>
        </w:rPr>
        <w:t xml:space="preserve"/>
      </w:r>
      <w:r>
        <w:rPr>
          <w:sz w:val="24"/>
          <w:szCs w:val="24"/>
          <w:b w:val="1"/>
          <w:bCs w:val="1"/>
        </w:rPr>
        <w:t xml:space="preserve">Material:</w:t>
      </w:r>
      <w:r>
        <w:rPr>
          <w:sz w:val="24"/>
          <w:szCs w:val="24"/>
        </w:rPr>
        <w:t xml:space="preserve"> KMF  </w:t>
      </w:r>
      <w:br/>
      <w:r>
        <w:rPr>
          <w:sz w:val="24"/>
          <w:szCs w:val="24"/>
        </w:rPr>
        <w:t xml:space="preserve">Das Material KMF aus Map 1 ist durch Schadstoffsanierer rückzubauen und die fachgerechte Entsorgung erfolgt nach Richtlinien 65014.  </w:t>
      </w:r>
      <w:br/>
      <w:r>
        <w:rPr>
          <w:sz w:val="24"/>
          <w:szCs w:val="24"/>
        </w:rPr>
        <w:t xml:space="preserve">Es ist der lva code 17 06 99 zu beachten, und die Entsorgung muss in einer Deponie Typ E erfolgen.</w:t>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2  </w:t>
      </w:r>
      <w:br/>
      <w:r>
        <w:rPr>
          <w:sz w:val="24"/>
          <w:szCs w:val="24"/>
          <w:b w:val="1"/>
          <w:bCs w:val="1"/>
        </w:rPr>
        <w:t xml:space="preserve"/>
      </w:r>
      <w:r>
        <w:rPr>
          <w:sz w:val="24"/>
          <w:szCs w:val="24"/>
          <w:b w:val="1"/>
          <w:bCs w:val="1"/>
        </w:rPr>
        <w:t xml:space="preserve">Material:</w:t>
      </w:r>
      <w:r>
        <w:rPr>
          <w:sz w:val="24"/>
          <w:szCs w:val="24"/>
        </w:rPr>
        <w:t xml:space="preserve"> Teer  </w:t>
      </w:r>
      <w:br/>
      <w:r>
        <w:rPr>
          <w:sz w:val="24"/>
          <w:szCs w:val="24"/>
        </w:rPr>
        <w:t xml:space="preserve">Teer aus Map 2 ist ausschliesslich durch Schadstoffsanierer zu sanieren gemäss den Richtlinien 66111 D/F.  </w:t>
      </w:r>
      <w:br/>
      <w:r>
        <w:rPr>
          <w:sz w:val="24"/>
          <w:szCs w:val="24"/>
        </w:rPr>
        <w:t xml:space="preserve">Für die Entsorgung ist der lva code 17 03 03 relevant, und erfolgt auf einer Deponie Typ D.</w:t>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4  </w:t>
      </w:r>
      <w:br/>
      <w:r>
        <w:rPr>
          <w:sz w:val="24"/>
          <w:szCs w:val="24"/>
          <w:b w:val="1"/>
          <w:bCs w:val="1"/>
        </w:rPr>
        <w:t xml:space="preserve"/>
      </w:r>
      <w:r>
        <w:rPr>
          <w:sz w:val="24"/>
          <w:szCs w:val="24"/>
          <w:b w:val="1"/>
          <w:bCs w:val="1"/>
        </w:rPr>
        <w:t xml:space="preserve">Material:</w:t>
      </w:r>
      <w:r>
        <w:rPr>
          <w:sz w:val="24"/>
          <w:szCs w:val="24"/>
        </w:rPr>
        <w:t xml:space="preserve"> Rohschlacke  </w:t>
      </w:r>
      <w:br/>
      <w:r>
        <w:rPr>
          <w:sz w:val="24"/>
          <w:szCs w:val="24"/>
        </w:rPr>
        <w:t xml:space="preserve">Das Material Rohschlacke aus Map 4 verlangt eine Sanierung durch Schadstoffsanierer unter der Einhaltung der Richtlinien 67104.  </w:t>
      </w:r>
      <w:br/>
      <w:r>
        <w:rPr>
          <w:sz w:val="24"/>
          <w:szCs w:val="24"/>
        </w:rPr>
        <w:t xml:space="preserve">Gleichzeitig ist der lva code 19 01 13 zu berücksichtigen, um eine Entsorgung in einer Deponie Typ E zu gewährleisten.</w:t>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5  </w:t>
      </w:r>
      <w:br/>
      <w:r>
        <w:rPr>
          <w:sz w:val="24"/>
          <w:szCs w:val="24"/>
          <w:b w:val="1"/>
          <w:bCs w:val="1"/>
        </w:rPr>
        <w:t xml:space="preserve"/>
      </w:r>
      <w:r>
        <w:rPr>
          <w:sz w:val="24"/>
          <w:szCs w:val="24"/>
          <w:b w:val="1"/>
          <w:bCs w:val="1"/>
        </w:rPr>
        <w:t xml:space="preserve">Material:</w:t>
      </w:r>
      <w:r>
        <w:rPr>
          <w:sz w:val="24"/>
          <w:szCs w:val="24"/>
        </w:rPr>
        <w:t xml:space="preserve"> PCB  </w:t>
      </w:r>
      <w:br/>
      <w:r>
        <w:rPr>
          <w:sz w:val="24"/>
          <w:szCs w:val="24"/>
        </w:rPr>
        <w:t xml:space="preserve">PCB aus Map 5 muss von Schadstoffsanierern saniert werden, wobei die Richtlinien 65015 G/I zu beachten sind.  </w:t>
      </w:r>
      <w:br/>
      <w:r>
        <w:rPr>
          <w:sz w:val="24"/>
          <w:szCs w:val="24"/>
        </w:rPr>
        <w:t xml:space="preserve">Der lva code 17 09 97 bestimmt, dass die Entsorgung auf einer Deponie Typ E zu erfolgen hat.</w:t>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6  </w:t>
      </w:r>
      <w:br/>
      <w:r>
        <w:rPr>
          <w:sz w:val="24"/>
          <w:szCs w:val="24"/>
          <w:b w:val="1"/>
          <w:bCs w:val="1"/>
        </w:rPr>
        <w:t xml:space="preserve"/>
      </w:r>
      <w:r>
        <w:rPr>
          <w:sz w:val="24"/>
          <w:szCs w:val="24"/>
          <w:b w:val="1"/>
          <w:bCs w:val="1"/>
        </w:rPr>
        <w:t xml:space="preserve">Material:</w:t>
      </w:r>
      <w:r>
        <w:rPr>
          <w:sz w:val="24"/>
          <w:szCs w:val="24"/>
        </w:rPr>
        <w:t xml:space="preserve"> PAK  </w:t>
      </w:r>
      <w:br/>
      <w:r>
        <w:rPr>
          <w:sz w:val="24"/>
          <w:szCs w:val="24"/>
        </w:rPr>
        <w:t xml:space="preserve">Für PAK aus Map 6 ist eine sachgerechte Sanierung durch Schadstoffsanierer notwendig nach den Richtlinien 65014.  </w:t>
      </w:r>
      <w:br/>
      <w:r>
        <w:rPr>
          <w:sz w:val="24"/>
          <w:szCs w:val="24"/>
        </w:rPr>
        <w:t xml:space="preserve">Die Entsorgung erfolgt gemäss dem lva code 20 03 01 auf einer Deponie Typ E.</w:t>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10  </w:t>
      </w:r>
      <w:br/>
      <w:r>
        <w:rPr>
          <w:sz w:val="24"/>
          <w:szCs w:val="24"/>
          <w:b w:val="1"/>
          <w:bCs w:val="1"/>
        </w:rPr>
        <w:t xml:space="preserve"/>
      </w:r>
      <w:r>
        <w:rPr>
          <w:sz w:val="24"/>
          <w:szCs w:val="24"/>
          <w:b w:val="1"/>
          <w:bCs w:val="1"/>
        </w:rPr>
        <w:t xml:space="preserve">Material:</w:t>
      </w:r>
      <w:r>
        <w:rPr>
          <w:sz w:val="24"/>
          <w:szCs w:val="24"/>
        </w:rPr>
        <w:t xml:space="preserve"> KMF  </w:t>
      </w:r>
      <w:br/>
      <w:r>
        <w:rPr>
          <w:sz w:val="24"/>
          <w:szCs w:val="24"/>
        </w:rPr>
        <w:t xml:space="preserve">KMF aus Map 10 erfordert eine Sanierung durch zertifizierte Schadstoffsanierer unter Beachtung der Richtlinien 65014.  </w:t>
      </w:r>
      <w:br/>
      <w:r>
        <w:rPr>
          <w:sz w:val="24"/>
          <w:szCs w:val="24"/>
        </w:rPr>
        <w:t xml:space="preserve">Zur Entsorgung gemäss lva code 17 06 99 ist eine Deponie Typ E vorgeschrieben.</w:t>
      </w:r>
      <w:br/>
      <w:r>
        <w:rPr>
          <w:sz w:val="24"/>
          <w:szCs w:val="24"/>
        </w:rPr>
        <w:t xml:space="preserve"/>
      </w:r>
      <w:br/>
      <w:r>
        <w:rPr>
          <w:sz w:val="24"/>
          <w:szCs w:val="24"/>
          <w:b w:val="1"/>
          <w:bCs w:val="1"/>
        </w:rPr>
        <w:t xml:space="preserve"/>
      </w:r>
      <w:r>
        <w:rPr>
          <w:sz w:val="24"/>
          <w:szCs w:val="24"/>
          <w:b w:val="1"/>
          <w:bCs w:val="1"/>
        </w:rPr>
        <w:t xml:space="preserve">8.2 Sanierung durch instruierte Handwerker</w:t>
      </w:r>
      <w:r>
        <w:rPr>
          <w:sz w:val="24"/>
          <w:szCs w:val="24"/>
        </w:rPr>
        <w:t xml:space="preserve"/>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3  </w:t>
      </w:r>
      <w:br/>
      <w:r>
        <w:rPr>
          <w:sz w:val="24"/>
          <w:szCs w:val="24"/>
          <w:b w:val="1"/>
          <w:bCs w:val="1"/>
        </w:rPr>
        <w:t xml:space="preserve"/>
      </w:r>
      <w:r>
        <w:rPr>
          <w:sz w:val="24"/>
          <w:szCs w:val="24"/>
          <w:b w:val="1"/>
          <w:bCs w:val="1"/>
        </w:rPr>
        <w:t xml:space="preserve">Material:</w:t>
      </w:r>
      <w:r>
        <w:rPr>
          <w:sz w:val="24"/>
          <w:szCs w:val="24"/>
        </w:rPr>
        <w:t xml:space="preserve"> Verbundglas  </w:t>
      </w:r>
      <w:br/>
      <w:r>
        <w:rPr>
          <w:sz w:val="24"/>
          <w:szCs w:val="24"/>
        </w:rPr>
        <w:t xml:space="preserve">Verbundglas aus Map 3 kann durch instruierte Handwerker rückgebaut werden, wobei die Sanierung die Richtlinien 67103 einhalten muss.  </w:t>
      </w:r>
      <w:br/>
      <w:r>
        <w:rPr>
          <w:sz w:val="24"/>
          <w:szCs w:val="24"/>
        </w:rPr>
        <w:t xml:space="preserve">Ein Abtransport erfolgt mit dem lva code 17 02 02 nk in eine Deponie Typ B.</w:t>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7  </w:t>
      </w:r>
      <w:br/>
      <w:r>
        <w:rPr>
          <w:sz w:val="24"/>
          <w:szCs w:val="24"/>
          <w:b w:val="1"/>
          <w:bCs w:val="1"/>
        </w:rPr>
        <w:t xml:space="preserve"/>
      </w:r>
      <w:r>
        <w:rPr>
          <w:sz w:val="24"/>
          <w:szCs w:val="24"/>
          <w:b w:val="1"/>
          <w:bCs w:val="1"/>
        </w:rPr>
        <w:t xml:space="preserve">Material:</w:t>
      </w:r>
      <w:r>
        <w:rPr>
          <w:sz w:val="24"/>
          <w:szCs w:val="24"/>
        </w:rPr>
        <w:t xml:space="preserve"> Zementgebundener Asbest  </w:t>
      </w:r>
      <w:br/>
      <w:r>
        <w:rPr>
          <w:sz w:val="24"/>
          <w:szCs w:val="24"/>
        </w:rPr>
        <w:t xml:space="preserve">Materialien mit zementgebundenem Asbest aus Map 7 können von Handwerkern saniert werden, wenn diese den Richtlinien 65003 nF/D folgen.  </w:t>
      </w:r>
      <w:br/>
      <w:r>
        <w:rPr>
          <w:sz w:val="24"/>
          <w:szCs w:val="24"/>
        </w:rPr>
        <w:t xml:space="preserve">Eine Entsorgung findet mit lva code 17 06 05 st auf einer Deponie Typ D statt.</w:t>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8  </w:t>
      </w:r>
      <w:br/>
      <w:r>
        <w:rPr>
          <w:sz w:val="24"/>
          <w:szCs w:val="24"/>
          <w:b w:val="1"/>
          <w:bCs w:val="1"/>
        </w:rPr>
        <w:t xml:space="preserve"/>
      </w:r>
      <w:r>
        <w:rPr>
          <w:sz w:val="24"/>
          <w:szCs w:val="24"/>
          <w:b w:val="1"/>
          <w:bCs w:val="1"/>
        </w:rPr>
        <w:t xml:space="preserve">Material:</w:t>
      </w:r>
      <w:r>
        <w:rPr>
          <w:sz w:val="24"/>
          <w:szCs w:val="24"/>
        </w:rPr>
        <w:t xml:space="preserve"> Faserzement  </w:t>
      </w:r>
      <w:br/>
      <w:r>
        <w:rPr>
          <w:sz w:val="24"/>
          <w:szCs w:val="24"/>
        </w:rPr>
        <w:t xml:space="preserve">Faserzement aus Map 8 kann durch instruierte Handwerker rückgebaut werden, wobei die Richtlinien 65003 nF/D einzuhalten sind.  </w:t>
      </w:r>
      <w:br/>
      <w:r>
        <w:rPr>
          <w:sz w:val="24"/>
          <w:szCs w:val="24"/>
        </w:rPr>
        <w:t xml:space="preserve">Es ist vorgesehen mit dem lva code 17 06 05 st die Entsorgung in einer Deponie Typ D zu organisieren.</w:t>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14  </w:t>
      </w:r>
      <w:br/>
      <w:r>
        <w:rPr>
          <w:sz w:val="24"/>
          <w:szCs w:val="24"/>
          <w:b w:val="1"/>
          <w:bCs w:val="1"/>
        </w:rPr>
        <w:t xml:space="preserve"/>
      </w:r>
      <w:r>
        <w:rPr>
          <w:sz w:val="24"/>
          <w:szCs w:val="24"/>
          <w:b w:val="1"/>
          <w:bCs w:val="1"/>
        </w:rPr>
        <w:t xml:space="preserve">Material:</w:t>
      </w:r>
      <w:r>
        <w:rPr>
          <w:sz w:val="24"/>
          <w:szCs w:val="24"/>
        </w:rPr>
        <w:t xml:space="preserve"> KMF  </w:t>
      </w:r>
      <w:br/>
      <w:r>
        <w:rPr>
          <w:sz w:val="24"/>
          <w:szCs w:val="24"/>
        </w:rPr>
        <w:t xml:space="preserve">KMF aus Map 14 ist gemäss Richtlinien 65014 durch instruierte Handwerker zu sanieren.  </w:t>
      </w:r>
      <w:br/>
      <w:r>
        <w:rPr>
          <w:sz w:val="24"/>
          <w:szCs w:val="24"/>
        </w:rPr>
        <w:t xml:space="preserve">Die Entsorgung erfolgt nach dem lva code 17 06 99 in einer Deponie Typ E.</w:t>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15  </w:t>
      </w:r>
      <w:br/>
      <w:r>
        <w:rPr>
          <w:sz w:val="24"/>
          <w:szCs w:val="24"/>
          <w:b w:val="1"/>
          <w:bCs w:val="1"/>
        </w:rPr>
        <w:t xml:space="preserve"/>
      </w:r>
      <w:r>
        <w:rPr>
          <w:sz w:val="24"/>
          <w:szCs w:val="24"/>
          <w:b w:val="1"/>
          <w:bCs w:val="1"/>
        </w:rPr>
        <w:t xml:space="preserve">Material:</w:t>
      </w:r>
      <w:r>
        <w:rPr>
          <w:sz w:val="24"/>
          <w:szCs w:val="24"/>
        </w:rPr>
        <w:t xml:space="preserve"> Faserzement  </w:t>
      </w:r>
      <w:br/>
      <w:r>
        <w:rPr>
          <w:sz w:val="24"/>
          <w:szCs w:val="24"/>
        </w:rPr>
        <w:t xml:space="preserve">Faserzement aus Map 15 wird durch instruierte Handwerker rückgebaut, wobei die Sanierung entsprechend den Richtlinien 33031 erfolgt.  </w:t>
      </w:r>
      <w:br/>
      <w:r>
        <w:rPr>
          <w:sz w:val="24"/>
          <w:szCs w:val="24"/>
        </w:rPr>
        <w:t xml:space="preserve">Die fachgerechte Entsorgung wird mit dem lva code 17 06 98 nk auf einer Deponie Typ B vorgenommen.</w:t>
      </w:r>
      <w:br/>
      <w:r>
        <w:rPr>
          <w:sz w:val="24"/>
          <w:szCs w:val="24"/>
        </w:rPr>
        <w:t xml:space="preserve"/>
      </w:r>
      <w:br/>
      <w:r>
        <w:rPr>
          <w:sz w:val="24"/>
          <w:szCs w:val="24"/>
          <w:b w:val="1"/>
          <w:bCs w:val="1"/>
        </w:rPr>
        <w:t xml:space="preserve"/>
      </w:r>
      <w:r>
        <w:rPr>
          <w:sz w:val="24"/>
          <w:szCs w:val="24"/>
          <w:b w:val="1"/>
          <w:bCs w:val="1"/>
        </w:rPr>
        <w:t xml:space="preserve">Probe-ID:</w:t>
      </w:r>
      <w:r>
        <w:rPr>
          <w:sz w:val="24"/>
          <w:szCs w:val="24"/>
        </w:rPr>
        <w:t xml:space="preserve"> Map 17  </w:t>
      </w:r>
      <w:br/>
      <w:r>
        <w:rPr>
          <w:sz w:val="24"/>
          <w:szCs w:val="24"/>
          <w:b w:val="1"/>
          <w:bCs w:val="1"/>
        </w:rPr>
        <w:t xml:space="preserve"/>
      </w:r>
      <w:r>
        <w:rPr>
          <w:sz w:val="24"/>
          <w:szCs w:val="24"/>
          <w:b w:val="1"/>
          <w:bCs w:val="1"/>
        </w:rPr>
        <w:t xml:space="preserve">Material:</w:t>
      </w:r>
      <w:r>
        <w:rPr>
          <w:sz w:val="24"/>
          <w:szCs w:val="24"/>
        </w:rPr>
        <w:t xml:space="preserve"> Faserzement  </w:t>
      </w:r>
      <w:br/>
      <w:r>
        <w:rPr>
          <w:sz w:val="24"/>
          <w:szCs w:val="24"/>
        </w:rPr>
        <w:t xml:space="preserve">Faserzement aus Map 17 kann durch instruierte Handwerker unter Einhaltung der Richtlinien 33031 rückgebaut werden.  </w:t>
      </w:r>
      <w:br/>
      <w:r>
        <w:rPr>
          <w:sz w:val="24"/>
          <w:szCs w:val="24"/>
        </w:rPr>
        <w:t xml:space="preserve">Es ist mit dem lva code 17 06 98 nk eine Entsorgung in einer Deponie Typ B vorgesehen.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Schlafzimmer
</w:t>
            </w:r>
          </w:p>
          <w:p>
            <w:pPr/>
            <w:r>
              <w:rPr/>
              <w:t xml:space="preserve">OG
</w:t>
            </w:r>
          </w:p>
          <w:p>
            <w:pPr/>
            <w:r>
              <w:rPr/>
              <w:t xml:space="preserve">Wand
</w:t>
            </w:r>
          </w:p>
        </w:tc>
        <w:tc>
          <w:tcPr>
            <w:shd w:val="clear" w:fill="red"/>
            <w:noWrap/>
          </w:tcPr>
          <w:p>
            <w:pPr/>
            <w:r>
              <w:rPr/>
              <w:t xml:space="preserve">VM-1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Wohnzimner
</w:t>
            </w:r>
          </w:p>
          <w:p>
            <w:pPr/>
            <w:r>
              <w:rPr/>
              <w:t xml:space="preserve">OG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Fassade
</w:t>
            </w:r>
          </w:p>
          <w:p>
            <w:pPr/>
            <w:r>
              <w:rPr/>
              <w:t xml:space="preserve">EG - DG
</w:t>
            </w:r>
          </w:p>
          <w:p>
            <w:pPr/>
            <w:r>
              <w:rPr/>
              <w:t xml:space="preserve">Wand
</w:t>
            </w:r>
          </w:p>
        </w:tc>
        <w:tc>
          <w:tcPr>
            <w:shd w:val="clear" w:fill="red"/>
            <w:noWrap/>
          </w:tcPr>
          <w:p>
            <w:pPr/>
            <w:r>
              <w:rPr/>
              <w:t xml:space="preserve">VM-3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Küche
</w:t>
            </w:r>
          </w:p>
          <w:p>
            <w:pPr/>
            <w:r>
              <w:rPr/>
              <w:t xml:space="preserve">OG
</w:t>
            </w:r>
          </w:p>
          <w:p>
            <w:pPr/>
            <w:r>
              <w:rPr/>
              <w:t xml:space="preserve">Wand
</w:t>
            </w:r>
          </w:p>
        </w:tc>
        <w:tc>
          <w:tcPr>
            <w:shd w:val="clear" w:fill="red"/>
            <w:noWrap/>
          </w:tcPr>
          <w:p>
            <w:pPr/>
            <w:r>
              <w:rPr/>
              <w:t xml:space="preserve">VM-4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MaP-5</w:t>
            </w:r>
          </w:p>
        </w:tc>
        <w:tc>
          <w:tcPr>
            <w:shd w:val="clear" w:fill="red"/>
            <w:noWrap/>
          </w:tcPr>
          <w:p>
            <w:pPr/>
            <w:r>
              <w:rPr/>
              <w:t xml:space="preserve">Gang
</w:t>
            </w:r>
          </w:p>
          <w:p>
            <w:pPr/>
            <w:r>
              <w:rPr/>
              <w:t xml:space="preserve">DG
</w:t>
            </w:r>
          </w:p>
          <w:p>
            <w:pPr/>
            <w:r>
              <w:rPr/>
              <w:t xml:space="preserve">Wand
</w:t>
            </w:r>
          </w:p>
        </w:tc>
        <w:tc>
          <w:tcPr>
            <w:shd w:val="clear" w:fill="red"/>
            <w:noWrap/>
          </w:tcPr>
          <w:p>
            <w:pPr/>
            <w:r>
              <w:rPr/>
              <w:t xml:space="preserve">VM-5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r>
        <w:trPr/>
        <w:tc>
          <w:tcPr>
            <w:shd w:val="clear" w:fill="red"/>
            <w:noWrap/>
          </w:tcPr>
          <w:p>
            <w:pPr/>
            <w:r>
              <w:rPr/>
              <w:t xml:space="preserve">MaP-6</w:t>
            </w:r>
          </w:p>
        </w:tc>
        <w:tc>
          <w:tcPr>
            <w:shd w:val="clear" w:fill="red"/>
            <w:noWrap/>
          </w:tcPr>
          <w:p>
            <w:pPr/>
            <w:r>
              <w:rPr/>
              <w:t xml:space="preserve">Büro
</w:t>
            </w:r>
          </w:p>
          <w:p>
            <w:pPr/>
            <w:r>
              <w:rPr/>
              <w:t xml:space="preserve">DG
</w:t>
            </w:r>
          </w:p>
          <w:p>
            <w:pPr/>
            <w:r>
              <w:rPr/>
              <w:t xml:space="preserve">Wand
</w:t>
            </w:r>
          </w:p>
        </w:tc>
        <w:tc>
          <w:tcPr>
            <w:shd w:val="clear" w:fill="red"/>
            <w:noWrap/>
          </w:tcPr>
          <w:p>
            <w:pPr/>
            <w:r>
              <w:rPr/>
              <w:t xml:space="preserve">VM-6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7" o:title=""/>
                </v:shape>
              </w:pict>
              <w:t xml:space="preserve"/>
            </w:r>
          </w:p>
        </w:tc>
        <w:tc>
          <w:tcPr>
            <w:shd w:val="clear" w:fill="red"/>
            <w:noWrap/>
          </w:tcPr>
          <w:p>
            <w:pPr/>
            <w:r>
              <w:rPr/>
              <w:t xml:space="preserve"/>
              <w:pict>
                <v:shape type="#_x0000_t75" style="width:100px;height:150px" stroked="f" filled="f">
                  <v:imagedata r:id="rId28" o:title=""/>
                </v:shape>
              </w:pict>
              <w:t xml:space="preserve"/>
            </w:r>
          </w:p>
        </w:tc>
      </w:tr>
      <w:tr>
        <w:trPr/>
        <w:tc>
          <w:tcPr>
            <w:shd w:val="clear" w:fill="red"/>
            <w:noWrap/>
          </w:tcPr>
          <w:p>
            <w:pPr/>
            <w:r>
              <w:rPr/>
              <w:t xml:space="preserve">MaP-7</w:t>
            </w:r>
          </w:p>
        </w:tc>
        <w:tc>
          <w:tcPr>
            <w:shd w:val="clear" w:fill="red"/>
            <w:noWrap/>
          </w:tcPr>
          <w:p>
            <w:pPr/>
            <w:r>
              <w:rPr/>
              <w:t xml:space="preserve">Wohnzimmer
</w:t>
            </w:r>
          </w:p>
          <w:p>
            <w:pPr/>
            <w:r>
              <w:rPr/>
              <w:t xml:space="preserve">DG
</w:t>
            </w:r>
          </w:p>
          <w:p>
            <w:pPr/>
            <w:r>
              <w:rPr/>
              <w:t xml:space="preserve">Wand
</w:t>
            </w:r>
          </w:p>
        </w:tc>
        <w:tc>
          <w:tcPr>
            <w:shd w:val="clear" w:fill="red"/>
            <w:noWrap/>
          </w:tcPr>
          <w:p>
            <w:pPr/>
            <w:r>
              <w:rPr/>
              <w:t xml:space="preserve">VM-7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9" o:title=""/>
                </v:shape>
              </w:pict>
              <w:t xml:space="preserve"/>
            </w:r>
          </w:p>
        </w:tc>
        <w:tc>
          <w:tcPr>
            <w:shd w:val="clear" w:fill="red"/>
            <w:noWrap/>
          </w:tcPr>
          <w:p>
            <w:pPr/>
            <w:r>
              <w:rPr/>
              <w:t xml:space="preserve"/>
              <w:pict>
                <v:shape type="#_x0000_t75" style="width:100px;height:150px" stroked="f" filled="f">
                  <v:imagedata r:id="rId3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 Id="rId29" Type="http://schemas.openxmlformats.org/officeDocument/2006/relationships/image" Target="media/image_rId29_document.jpeg"/><Relationship Id="rId30" Type="http://schemas.openxmlformats.org/officeDocument/2006/relationships/image" Target="media/image_rId3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