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Haagweg 9, 9052 Niederteufen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1219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1919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657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Mario Branzanti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Mario Branzanti Haagweg 9 9052 Niederteufen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Mario Branzanti</w:t>
            </w:r>
            <w:bookmarkEnd w:id="12"/>
            <w:r w:rsidRPr="00FF365E">
              <w:rPr>
                <w:sz w:val="24"/>
                <w:szCs w:val="24"/>
                <w:lang w:val="en-GB"/>
              </w:rPr>
              <w:t xml:space="preserve"> </w:t>
            </w:r>
            <w:bookmarkStart w:id="13" w:name="OLE_LINK13"/>
            <w:r w:rsidRPr="00FF365E">
              <w:rPr>
                <w:sz w:val="24"/>
                <w:szCs w:val="24"/>
                <w:lang w:val="en-GB"/>
              </w:rPr>
              <w:t xml:space="preserve">Mario Branzanti Haagweg 9 9052 Niederteufen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2026-08-31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VB-4</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VB-8</w:t>
            </w:r>
          </w:p>
        </w:tc>
        <w:tc>
          <w:tcPr>
            <w:noWrap/>
          </w:tcPr>
          <w:p>
            <w:pPr/>
            <w:r>
              <w:rPr/>
              <w:t xml:space="preserve">Waschküche
</w:t>
            </w:r>
          </w:p>
          <w:p>
            <w:pPr/>
            <w:r>
              <w:rPr/>
              <w:t xml:space="preserve">UG
</w:t>
            </w:r>
          </w:p>
          <w:p>
            <w:pPr/>
            <w:r>
              <w:rPr/>
              <w:t xml:space="preserve">Türblatt
</w:t>
            </w:r>
          </w:p>
        </w:tc>
        <w:tc>
          <w:tcPr>
            <w:noWrap/>
          </w:tcPr>
          <w:p>
            <w:pPr/>
            <w:r>
              <w:rPr/>
              <w:t xml:space="preserve">Türblatt</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VB-8</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LAP</w:t>
      </w:r>
      <w:r>
        <w:rPr>
          <w:sz w:val="24"/>
          <w:szCs w:val="24"/>
        </w:rPr>
        <w:t xml:space="preserve"> aus der **Probe-ID VB-8** kann durch Schadstoffsanierer unter Einhaltung der Richtlinien 33036 in einer Menge von 2 m² saniert werden. Das Material ist der DKS 3 zuzuordnen und mit dem LVA-Code 17 06 05 S zu entsorgen.</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aus der **Probe-ID VB-4** kann durch instruierte Handwerker unter Einhaltung der Richtlinien 33031 rückgebaut werden. Das Material ist der DKS 3 zuzuordnen und mit dem LVA-Code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OG-UG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Treppenhaus / Gang
</w:t>
            </w:r>
          </w:p>
          <w:p>
            <w:pPr/>
            <w:r>
              <w:rPr/>
              <w:t xml:space="preserve">EG-UG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Treppenhaus / Gang
</w:t>
            </w:r>
          </w:p>
          <w:p>
            <w:pPr/>
            <w:r>
              <w:rPr/>
              <w:t xml:space="preserve">EG-UG
</w:t>
            </w:r>
          </w:p>
          <w:p>
            <w:pPr/>
            <w:r>
              <w:rPr/>
              <w:t xml:space="preserve">Sockel
</w:t>
            </w:r>
          </w:p>
        </w:tc>
        <w:tc>
          <w:tcPr>
            <w:shd w:val="clear" w:fill="red"/>
            <w:noWrap/>
          </w:tcPr>
          <w:p>
            <w:pPr/>
            <w:r>
              <w:rPr/>
              <w:t xml:space="preserve">VM-8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Büro
</w:t>
            </w:r>
          </w:p>
          <w:p>
            <w:pPr/>
            <w:r>
              <w:rPr/>
              <w:t xml:space="preserve">UG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Büro / Werkstatt
</w:t>
            </w:r>
          </w:p>
          <w:p>
            <w:pPr/>
            <w:r>
              <w:rPr/>
              <w:t xml:space="preserve">UG
</w:t>
            </w:r>
          </w:p>
          <w:p>
            <w:pPr/>
            <w:r>
              <w:rPr/>
              <w:t xml:space="preserve">Boden
</w:t>
            </w:r>
          </w:p>
        </w:tc>
        <w:tc>
          <w:tcPr>
            <w:shd w:val="clear" w:fill="red"/>
            <w:noWrap/>
          </w:tcPr>
          <w:p>
            <w:pPr/>
            <w:r>
              <w:rPr/>
              <w:t xml:space="preserve">VM-9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Büro / Werkstatt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Werkstatt
</w:t>
            </w:r>
          </w:p>
          <w:p>
            <w:pPr/>
            <w:r>
              <w:rPr/>
              <w:t xml:space="preserve">UG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WC / Gang
</w:t>
            </w:r>
          </w:p>
          <w:p>
            <w:pPr/>
            <w:r>
              <w:rPr/>
              <w:t xml:space="preserve">UG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UG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Treppenhaus Anbau
</w:t>
            </w:r>
          </w:p>
          <w:p>
            <w:pPr/>
            <w:r>
              <w:rPr/>
              <w:t xml:space="preserve">UG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Hobbyraum
</w:t>
            </w:r>
          </w:p>
          <w:p>
            <w:pPr/>
            <w:r>
              <w:rPr/>
              <w:t xml:space="preserve">UG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green"/>
            <w:noWrap/>
          </w:tcPr>
          <w:p>
            <w:pPr/>
            <w:r>
              <w:rPr/>
              <w:t xml:space="preserve">MaP-21</w:t>
            </w:r>
          </w:p>
        </w:tc>
        <w:tc>
          <w:tcPr>
            <w:shd w:val="clear" w:fill="green"/>
            <w:noWrap/>
          </w:tcPr>
          <w:p>
            <w:pPr/>
            <w:r>
              <w:rPr/>
              <w:t xml:space="preserve">Fassade
</w:t>
            </w:r>
          </w:p>
          <w:p>
            <w:pPr/>
            <w:r>
              <w:rPr/>
              <w:t xml:space="preserve">UG-DG
</w:t>
            </w:r>
          </w:p>
          <w:p>
            <w:pPr/>
            <w:r>
              <w:rPr/>
              <w:t xml:space="preserve">Wand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2" o:title=""/>
                </v:shape>
              </w:pict>
              <w:t xml:space="preserve"/>
            </w:r>
          </w:p>
        </w:tc>
        <w:tc>
          <w:tcPr>
            <w:shd w:val="clear" w:fill="green"/>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MaP-22</w:t>
            </w:r>
          </w:p>
        </w:tc>
        <w:tc>
          <w:tcPr>
            <w:shd w:val="clear" w:fill="orange"/>
            <w:noWrap/>
          </w:tcPr>
          <w:p>
            <w:pPr/>
            <w:r>
              <w:rPr/>
              <w:t xml:space="preserve">gesamtes Haus
</w:t>
            </w:r>
          </w:p>
          <w:p>
            <w:pPr/>
            <w:r>
              <w:rPr/>
              <w:t xml:space="preserve">UG-DG
</w:t>
            </w:r>
          </w:p>
          <w:p>
            <w:pPr/>
            <w:r>
              <w:rPr/>
              <w:t xml:space="preserve">Fensterrahmen
</w:t>
            </w:r>
          </w:p>
        </w:tc>
        <w:tc>
          <w:tcPr>
            <w:shd w:val="clear" w:fill="orange"/>
            <w:noWrap/>
          </w:tcPr>
          <w:p>
            <w:pPr/>
            <w:r>
              <w:rPr/>
              <w:t xml:space="preserve">VM-16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Garage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MaP-24</w:t>
            </w:r>
          </w:p>
        </w:tc>
        <w:tc>
          <w:tcPr>
            <w:shd w:val="clear" w:fill="orange"/>
            <w:noWrap/>
          </w:tcPr>
          <w:p>
            <w:pPr/>
            <w:r>
              <w:rPr/>
              <w:t xml:space="preserve">gesamtes Haus
</w:t>
            </w:r>
          </w:p>
          <w:p>
            <w:pPr/>
            <w:r>
              <w:rPr/>
              <w:t xml:space="preserve">UG-DG
</w:t>
            </w:r>
          </w:p>
          <w:p>
            <w:pPr/>
            <w:r>
              <w:rPr/>
              <w:t xml:space="preserve">Fensterflügel
</w:t>
            </w:r>
          </w:p>
        </w:tc>
        <w:tc>
          <w:tcPr>
            <w:shd w:val="clear" w:fill="orange"/>
            <w:noWrap/>
          </w:tcPr>
          <w:p>
            <w:pPr/>
            <w:r>
              <w:rPr/>
              <w:t xml:space="preserve">VM-17
</w:t>
            </w:r>
          </w:p>
          <w:p>
            <w:pPr/>
            <w:r>
              <w:rPr/>
              <w:t xml:space="preserve">Fensterkitt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green"/>
            <w:noWrap/>
          </w:tcPr>
          <w:p>
            <w:pPr/>
            <w:r>
              <w:rPr/>
              <w:t xml:space="preserve">VB-2</w:t>
            </w:r>
          </w:p>
        </w:tc>
        <w:tc>
          <w:tcPr>
            <w:shd w:val="clear" w:fill="green"/>
            <w:noWrap/>
          </w:tcPr>
          <w:p>
            <w:pPr/>
            <w:r>
              <w:rPr/>
              <w:t xml:space="preserve">Küche
</w:t>
            </w:r>
          </w:p>
          <w:p>
            <w:pPr/>
            <w:r>
              <w:rPr/>
              <w:t xml:space="preserve">EG
</w:t>
            </w:r>
          </w:p>
          <w:p>
            <w:pPr/>
            <w:r>
              <w:rPr/>
              <w:t xml:space="preserve">Wand / Decke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2" o:title=""/>
                </v:shape>
              </w:pict>
              <w:t xml:space="preserve"/>
            </w:r>
          </w:p>
        </w:tc>
        <w:tc>
          <w:tcPr>
            <w:shd w:val="clear" w:fill="green"/>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VB-4</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VM-7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green"/>
            <w:noWrap/>
          </w:tcPr>
          <w:p>
            <w:pPr/>
            <w:r>
              <w:rPr/>
              <w:t xml:space="preserve">VB-5</w:t>
            </w:r>
          </w:p>
        </w:tc>
        <w:tc>
          <w:tcPr>
            <w:shd w:val="clear" w:fill="green"/>
            <w:noWrap/>
          </w:tcPr>
          <w:p>
            <w:pPr/>
            <w:r>
              <w:rPr/>
              <w:t xml:space="preserve">WC
</w:t>
            </w:r>
          </w:p>
          <w:p>
            <w:pPr/>
            <w:r>
              <w:rPr/>
              <w:t xml:space="preserve">EG
</w:t>
            </w:r>
          </w:p>
          <w:p>
            <w:pPr/>
            <w:r>
              <w:rPr/>
              <w:t xml:space="preserve">Wand / Decke
</w:t>
            </w:r>
          </w:p>
        </w:tc>
        <w:tc>
          <w:tcPr>
            <w:shd w:val="clear" w:fill="green"/>
            <w:noWrap/>
          </w:tcPr>
          <w:p>
            <w:pPr/>
            <w:r>
              <w:rPr/>
              <w:t xml:space="preserve">VM-6
</w:t>
            </w:r>
          </w:p>
          <w:p>
            <w:pPr/>
            <w:r>
              <w:rPr/>
              <w:t xml:space="preserve">Plattenkleber/ Putz
</w:t>
            </w:r>
          </w:p>
          <w:p>
            <w:pPr/>
            <w:r>
              <w:rPr/>
              <w:t xml:space="preserve">Wand / 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6" o:title=""/>
                </v:shape>
              </w:pict>
              <w:t xml:space="preserve"/>
            </w:r>
          </w:p>
        </w:tc>
        <w:tc>
          <w:tcPr>
            <w:shd w:val="clear" w:fill="green"/>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VB-6</w:t>
            </w:r>
          </w:p>
        </w:tc>
        <w:tc>
          <w:tcPr>
            <w:shd w:val="clear" w:fill="orange"/>
            <w:noWrap/>
          </w:tcPr>
          <w:p>
            <w:pPr/>
            <w:r>
              <w:rPr/>
              <w:t xml:space="preserve">gesamtes Haus
</w:t>
            </w:r>
          </w:p>
          <w:p>
            <w:pPr/>
            <w:r>
              <w:rPr/>
              <w:t xml:space="preserve">UG-DG
</w:t>
            </w:r>
          </w:p>
          <w:p>
            <w:pPr/>
            <w:r>
              <w:rPr/>
              <w:t xml:space="preserve">Fallrohr
</w:t>
            </w:r>
          </w:p>
        </w:tc>
        <w:tc>
          <w:tcPr>
            <w:shd w:val="clear" w:fill="orange"/>
            <w:noWrap/>
          </w:tcPr>
          <w:p>
            <w:pPr/>
            <w:r>
              <w:rPr/>
              <w:t xml:space="preserve">VM-10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VB-7</w:t>
            </w:r>
          </w:p>
        </w:tc>
        <w:tc>
          <w:tcPr>
            <w:shd w:val="clear" w:fill="orange"/>
            <w:noWrap/>
          </w:tcPr>
          <w:p>
            <w:pPr/>
            <w:r>
              <w:rPr/>
              <w:t xml:space="preserve">Werkstatt
</w:t>
            </w:r>
          </w:p>
          <w:p>
            <w:pPr/>
            <w:r>
              <w:rPr/>
              <w:t xml:space="preserve">UG
</w:t>
            </w:r>
          </w:p>
          <w:p>
            <w:pPr/>
            <w:r>
              <w:rPr/>
              <w:t xml:space="preserve">Elektrotableau
</w:t>
            </w:r>
          </w:p>
        </w:tc>
        <w:tc>
          <w:tcPr>
            <w:shd w:val="clear" w:fill="orange"/>
            <w:noWrap/>
          </w:tcPr>
          <w:p>
            <w:pPr/>
            <w:r>
              <w:rPr/>
              <w:t xml:space="preserve">VM-13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VB-8</w:t>
            </w:r>
          </w:p>
        </w:tc>
        <w:tc>
          <w:tcPr>
            <w:shd w:val="clear" w:fill="red"/>
            <w:noWrap/>
          </w:tcPr>
          <w:p>
            <w:pPr/>
            <w:r>
              <w:rPr/>
              <w:t xml:space="preserve">Waschküche
</w:t>
            </w:r>
          </w:p>
          <w:p>
            <w:pPr/>
            <w:r>
              <w:rPr/>
              <w:t xml:space="preserve">UG
</w:t>
            </w:r>
          </w:p>
          <w:p>
            <w:pPr/>
            <w:r>
              <w:rPr/>
              <w:t xml:space="preserve">Türblatt
</w:t>
            </w:r>
          </w:p>
        </w:tc>
        <w:tc>
          <w:tcPr>
            <w:shd w:val="clear" w:fill="red"/>
            <w:noWrap/>
          </w:tcPr>
          <w:p>
            <w:pPr/>
            <w:r>
              <w:rPr/>
              <w:t xml:space="preserve">VM-14
</w:t>
            </w:r>
          </w:p>
          <w:p>
            <w:pPr/>
            <w:r>
              <w:rPr/>
              <w:t xml:space="preserve">LAP
</w:t>
            </w:r>
          </w:p>
          <w:p>
            <w:pPr/>
            <w:r>
              <w:rPr/>
              <w:t xml:space="preserve">Türblatt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VB-9</w:t>
            </w:r>
          </w:p>
        </w:tc>
        <w:tc>
          <w:tcPr>
            <w:shd w:val="clear" w:fill="red"/>
            <w:noWrap/>
          </w:tcPr>
          <w:p>
            <w:pPr/>
            <w:r>
              <w:rPr/>
              <w:t xml:space="preserve">Waschküche
</w:t>
            </w:r>
          </w:p>
          <w:p>
            <w:pPr/>
            <w:r>
              <w:rPr/>
              <w:t xml:space="preserve">UG
</w:t>
            </w:r>
          </w:p>
          <w:p>
            <w:pPr/>
            <w:r>
              <w:rPr/>
              <w:t xml:space="preserve">Boden / Wand
</w:t>
            </w:r>
          </w:p>
        </w:tc>
        <w:tc>
          <w:tcPr>
            <w:shd w:val="clear" w:fill="red"/>
            <w:noWrap/>
          </w:tcPr>
          <w:p>
            <w:pPr/>
            <w:r>
              <w:rPr/>
              <w:t xml:space="preserve">VM-15
</w:t>
            </w:r>
          </w:p>
          <w:p>
            <w:pPr/>
            <w:r>
              <w:rPr/>
              <w:t xml:space="preserve">Plattenkleber
</w:t>
            </w:r>
          </w:p>
          <w:p>
            <w:pPr/>
            <w:r>
              <w:rPr/>
              <w:t xml:space="preserve">Boden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