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Donnerweidstrasse 13, 8855 Wangen,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653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Désirée von Burg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Désirée von Burg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08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1 - Faserzement</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2 - PVC Bodenbelag</w:t>
      </w:r>
      <w:r>
        <w:rPr>
          <w:sz w:val="24"/>
          <w:szCs w:val="24"/>
        </w:rPr>
        <w:t xml:space="preserve">  </w:t>
      </w:r>
      <w:br/>
      <w:r>
        <w:rPr>
          <w:sz w:val="24"/>
          <w:szCs w:val="24"/>
        </w:rPr>
        <w:t xml:space="preserve">Der PVC Bodenbelag aus Map 18 wird durch instruierte Handwerker gemäss den Richtlinien 33211 entfernt. Er ist entsprechend dem LVA Code 17 09 04 in einer geeigneten Deponie zu deponieren.</w:t>
      </w:r>
      <w:br/>
      <w:r>
        <w:rPr>
          <w:sz w:val="24"/>
          <w:szCs w:val="24"/>
        </w:rPr>
        <w:t xml:space="preserve"/>
      </w:r>
      <w:br/>
      <w:r>
        <w:rPr>
          <w:sz w:val="24"/>
          <w:szCs w:val="24"/>
          <w:b w:val="1"/>
          <w:bCs w:val="1"/>
        </w:rPr>
        <w:t xml:space="preserve"/>
      </w:r>
      <w:r>
        <w:rPr>
          <w:sz w:val="24"/>
          <w:szCs w:val="24"/>
          <w:b w:val="1"/>
          <w:bCs w:val="1"/>
        </w:rPr>
        <w:t xml:space="preserve">Probe-ID 3 - Künstliche Mineralfaser</w:t>
      </w:r>
      <w:r>
        <w:rPr>
          <w:sz w:val="24"/>
          <w:szCs w:val="24"/>
        </w:rPr>
        <w:t xml:space="preserve">  </w:t>
      </w:r>
      <w:br/>
      <w:r>
        <w:rPr>
          <w:sz w:val="24"/>
          <w:szCs w:val="24"/>
        </w:rPr>
        <w:t xml:space="preserve">Künstliche Mineralfaser aus Map 19 ist durch instruierte Handwerker unter Beachtung der Richtlinien 33031 zu sanieren. Die Entsorgung erfolgt mit dem LVA Code 17 06 03 in einer Deponie Typ B.</w:t>
      </w:r>
      <w:br/>
      <w:r>
        <w:rPr>
          <w:sz w:val="24"/>
          <w:szCs w:val="24"/>
        </w:rPr>
        <w:t xml:space="preserve"/>
      </w:r>
      <w:br/>
      <w:r>
        <w:rPr>
          <w:sz w:val="24"/>
          <w:szCs w:val="24"/>
          <w:b w:val="1"/>
          <w:bCs w:val="1"/>
        </w:rPr>
        <w:t xml:space="preserve"/>
      </w:r>
      <w:r>
        <w:rPr>
          <w:sz w:val="24"/>
          <w:szCs w:val="24"/>
          <w:b w:val="1"/>
          <w:bCs w:val="1"/>
        </w:rPr>
        <w:t xml:space="preserve">Probe-ID 4 - Asbesthaltiger Putz</w:t>
      </w:r>
      <w:r>
        <w:rPr>
          <w:sz w:val="24"/>
          <w:szCs w:val="24"/>
        </w:rPr>
        <w:t xml:space="preserve">  </w:t>
      </w:r>
      <w:br/>
      <w:r>
        <w:rPr>
          <w:sz w:val="24"/>
          <w:szCs w:val="24"/>
        </w:rPr>
        <w:t xml:space="preserve">Der asbesthaltige Putz aus Map 20 muss von schadstoffspezialisierten Handwerkern gemäss den Richtlinien 3301 saniert werden. Die Entsorgung erfolgt unter dem LVA Code 17 06 05 nk in einer entsprechende Deponie Typ B.</w:t>
      </w:r>
      <w:br/>
      <w:r>
        <w:rPr>
          <w:sz w:val="24"/>
          <w:szCs w:val="24"/>
        </w:rPr>
        <w:t xml:space="preserve"/>
      </w:r>
      <w:br/>
      <w:r>
        <w:rPr>
          <w:sz w:val="24"/>
          <w:szCs w:val="24"/>
          <w:b w:val="1"/>
          <w:bCs w:val="1"/>
        </w:rPr>
        <w:t xml:space="preserve"/>
      </w:r>
      <w:r>
        <w:rPr>
          <w:sz w:val="24"/>
          <w:szCs w:val="24"/>
          <w:b w:val="1"/>
          <w:bCs w:val="1"/>
        </w:rPr>
        <w:t xml:space="preserve">Probe-ID 5 - PCB Dichtungsmasse</w:t>
      </w:r>
      <w:r>
        <w:rPr>
          <w:sz w:val="24"/>
          <w:szCs w:val="24"/>
        </w:rPr>
        <w:t xml:space="preserve">  </w:t>
      </w:r>
      <w:br/>
      <w:r>
        <w:rPr>
          <w:sz w:val="24"/>
          <w:szCs w:val="24"/>
        </w:rPr>
        <w:t xml:space="preserve">PCB Dichtungsmasse aus Map 21 wird durch instruierte Handwerker unter Einhaltung der Richtlinien 336 in ein Sanierungskonzept integriert. Der LVA Code 17 09 03 gibt die geeignete Deponie Typ B für die Entsorgung an.</w:t>
      </w:r>
      <w:br/>
      <w:r>
        <w:rPr>
          <w:sz w:val="24"/>
          <w:szCs w:val="24"/>
        </w:rPr>
        <w:t xml:space="preserve"/>
      </w:r>
      <w:br/>
      <w:r>
        <w:rPr>
          <w:sz w:val="24"/>
          <w:szCs w:val="24"/>
          <w:b w:val="1"/>
          <w:bCs w:val="1"/>
        </w:rPr>
        <w:t xml:space="preserve"/>
      </w:r>
      <w:r>
        <w:rPr>
          <w:sz w:val="24"/>
          <w:szCs w:val="24"/>
          <w:b w:val="1"/>
          <w:bCs w:val="1"/>
        </w:rPr>
        <w:t xml:space="preserve">Probe-ID 6 - Bleihaltige Farbe</w:t>
      </w:r>
      <w:r>
        <w:rPr>
          <w:sz w:val="24"/>
          <w:szCs w:val="24"/>
        </w:rPr>
        <w:t xml:space="preserve">  </w:t>
      </w:r>
      <w:br/>
      <w:r>
        <w:rPr>
          <w:sz w:val="24"/>
          <w:szCs w:val="24"/>
        </w:rPr>
        <w:t xml:space="preserve">Die bleihaltige Farbe aus Map 22 muss durch schadstoffinstruiertes Personal unter Berücksichtigung der Richtlinien 2901 saniert werden. Sie ist nach dem LVA Code 17 09 02 in einer dafür vorgesehenen Deponie zu entsorgen.</w:t>
      </w:r>
      <w:br/>
      <w:r>
        <w:rPr>
          <w:sz w:val="24"/>
          <w:szCs w:val="24"/>
        </w:rPr>
        <w:t xml:space="preserve"/>
      </w:r>
      <w:br/>
      <w:r>
        <w:rPr>
          <w:sz w:val="24"/>
          <w:szCs w:val="24"/>
          <w:b w:val="1"/>
          <w:bCs w:val="1"/>
        </w:rPr>
        <w:t xml:space="preserve"/>
      </w:r>
      <w:r>
        <w:rPr>
          <w:sz w:val="24"/>
          <w:szCs w:val="24"/>
          <w:b w:val="1"/>
          <w:bCs w:val="1"/>
        </w:rPr>
        <w:t xml:space="preserve">Probe-ID 7 - KMF-Dämmung</w:t>
      </w:r>
      <w:r>
        <w:rPr>
          <w:sz w:val="24"/>
          <w:szCs w:val="24"/>
        </w:rPr>
        <w:t xml:space="preserve">  </w:t>
      </w:r>
      <w:br/>
      <w:r>
        <w:rPr>
          <w:sz w:val="24"/>
          <w:szCs w:val="24"/>
        </w:rPr>
        <w:t xml:space="preserve">KMF-Dämmung aus Map 23 wird durch instruierte Handwerker im Einklang mit den Richtlinien 33031 behandelt. Entsorgung erfolgt unter dem LVA Code 17 06 03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Werkstatt
</w:t>
            </w:r>
          </w:p>
          <w:p>
            <w:pPr/>
            <w:r>
              <w:rPr/>
              <w:t xml:space="preserve">UG
</w:t>
            </w:r>
          </w:p>
          <w:p>
            <w:pPr/>
            <w:r>
              <w:rPr/>
              <w:t xml:space="preserve">Decke
</w:t>
            </w:r>
          </w:p>
        </w:tc>
        <w:tc>
          <w:tcPr>
            <w:shd w:val="clear" w:fill="red"/>
            <w:noWrap/>
          </w:tcPr>
          <w:p>
            <w:pPr/>
            <w:r>
              <w:rPr/>
              <w:t xml:space="preserve">VM-1
</w:t>
            </w:r>
          </w:p>
          <w:p>
            <w:pPr/>
            <w:r>
              <w:rPr/>
              <w:t xml:space="preserve">LAP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Abstellraum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Abstellraum
</w:t>
            </w:r>
          </w:p>
          <w:p>
            <w:pPr/>
            <w:r>
              <w:rPr/>
              <w:t xml:space="preserve">UG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MaP-5</w:t>
            </w:r>
          </w:p>
        </w:tc>
        <w:tc>
          <w:tcPr>
            <w:shd w:val="clear" w:fill="orange"/>
            <w:noWrap/>
          </w:tcPr>
          <w:p>
            <w:pPr/>
            <w:r>
              <w:rPr/>
              <w:t xml:space="preserve">Heizraum
</w:t>
            </w:r>
          </w:p>
          <w:p>
            <w:pPr/>
            <w:r>
              <w:rPr/>
              <w:t xml:space="preserve">UG
</w:t>
            </w:r>
          </w:p>
          <w:p>
            <w:pPr/>
            <w:r>
              <w:rPr/>
              <w:t xml:space="preserve">Türblatt
</w:t>
            </w:r>
          </w:p>
        </w:tc>
        <w:tc>
          <w:tcPr>
            <w:shd w:val="clear" w:fill="orange"/>
            <w:noWrap/>
          </w:tcPr>
          <w:p>
            <w:pPr/>
            <w:r>
              <w:rPr/>
              <w:t xml:space="preserve">VM-5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MaP-6</w:t>
            </w:r>
          </w:p>
        </w:tc>
        <w:tc>
          <w:tcPr>
            <w:shd w:val="clear" w:fill="orange"/>
            <w:noWrap/>
          </w:tcPr>
          <w:p>
            <w:pPr/>
            <w:r>
              <w:rPr/>
              <w:t xml:space="preserve">Waschküche
</w:t>
            </w:r>
          </w:p>
          <w:p>
            <w:pPr/>
            <w:r>
              <w:rPr/>
              <w:t xml:space="preserve">UG
</w:t>
            </w:r>
          </w:p>
          <w:p>
            <w:pPr/>
            <w:r>
              <w:rPr/>
              <w:t xml:space="preserve">Boden
</w:t>
            </w:r>
          </w:p>
        </w:tc>
        <w:tc>
          <w:tcPr>
            <w:shd w:val="clear" w:fill="orange"/>
            <w:noWrap/>
          </w:tcPr>
          <w:p>
            <w:pPr/>
            <w:r>
              <w:rPr/>
              <w:t xml:space="preserve">VM-6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Heizraum
</w:t>
            </w:r>
          </w:p>
          <w:p>
            <w:pPr/>
            <w:r>
              <w:rPr/>
              <w:t xml:space="preserve">UG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MaP-10</w:t>
            </w:r>
          </w:p>
        </w:tc>
        <w:tc>
          <w:tcPr>
            <w:shd w:val="clear" w:fill="orange"/>
            <w:noWrap/>
          </w:tcPr>
          <w:p>
            <w:pPr/>
            <w:r>
              <w:rPr/>
              <w:t xml:space="preserve">Fassade
</w:t>
            </w:r>
          </w:p>
          <w:p>
            <w:pPr/>
            <w:r>
              <w:rPr/>
              <w:t xml:space="preserve">EG - DG
</w:t>
            </w:r>
          </w:p>
          <w:p>
            <w:pPr/>
            <w:r>
              <w:rPr/>
              <w:t xml:space="preserve">Wand
</w:t>
            </w:r>
          </w:p>
        </w:tc>
        <w:tc>
          <w:tcPr>
            <w:shd w:val="clear" w:fill="orange"/>
            <w:noWrap/>
          </w:tcPr>
          <w:p>
            <w:pPr/>
            <w:r>
              <w:rPr/>
              <w:t xml:space="preserve">VM-10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MaP-11</w:t>
            </w:r>
          </w:p>
        </w:tc>
        <w:tc>
          <w:tcPr>
            <w:shd w:val="clear" w:fill="orange"/>
            <w:noWrap/>
          </w:tcPr>
          <w:p>
            <w:pPr/>
            <w:r>
              <w:rPr/>
              <w:t xml:space="preserve">Werkstatt
</w:t>
            </w:r>
          </w:p>
          <w:p>
            <w:pPr/>
            <w:r>
              <w:rPr/>
              <w:t xml:space="preserve">UG
</w:t>
            </w:r>
          </w:p>
          <w:p>
            <w:pPr/>
            <w:r>
              <w:rPr/>
              <w:t xml:space="preserve">Fensterrahmen
</w:t>
            </w:r>
          </w:p>
        </w:tc>
        <w:tc>
          <w:tcPr>
            <w:shd w:val="clear" w:fill="orange"/>
            <w:noWrap/>
          </w:tcPr>
          <w:p>
            <w:pPr/>
            <w:r>
              <w:rPr/>
              <w:t xml:space="preserve">VM-11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 o:title=""/>
                </v:shape>
              </w:pict>
              <w:t xml:space="preserve"/>
            </w:r>
          </w:p>
        </w:tc>
        <w:tc>
          <w:tcPr>
            <w:shd w:val="clear" w:fill="orange"/>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