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Rütistrasse 1, 8877 Murg,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367</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648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Andreas Kraml</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Andreas Kraml</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06.01.2026 10:32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06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MaP-4</w:t>
            </w:r>
          </w:p>
        </w:tc>
        <w:tc>
          <w:tcPr>
            <w:noWrap/>
          </w:tcPr>
          <w:p>
            <w:pPr/>
            <w:r>
              <w:rPr/>
              <w:t xml:space="preserve">Küche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MaP-11</w:t>
            </w:r>
          </w:p>
        </w:tc>
        <w:tc>
          <w:tcPr>
            <w:noWrap/>
          </w:tcPr>
          <w:p>
            <w:pPr/>
            <w:r>
              <w:rPr/>
              <w:t xml:space="preserve">Fassade
</w:t>
            </w:r>
          </w:p>
          <w:p>
            <w:pPr/>
            <w:r>
              <w:rPr/>
              <w:t xml:space="preserve">EG-DG
</w:t>
            </w:r>
          </w:p>
        </w:tc>
        <w:tc>
          <w:tcPr>
            <w:noWrap/>
          </w:tcPr>
          <w:p>
            <w:pPr/>
            <w:r>
              <w:rPr/>
              <w:t xml:space="preserve">Fassade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Zimmer
</w:t>
            </w:r>
          </w:p>
          <w:p>
            <w:pPr/>
            <w:r>
              <w:rPr/>
              <w:t xml:space="preserve">EG/OG
</w:t>
            </w:r>
          </w:p>
        </w:tc>
        <w:tc>
          <w:tcPr>
            <w:noWrap/>
          </w:tcPr>
          <w:p>
            <w:pPr/>
            <w:r>
              <w:rPr/>
              <w:t xml:space="preserve">Elektrospeicherofen</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VB-2</w:t>
            </w:r>
          </w:p>
        </w:tc>
        <w:tc>
          <w:tcPr>
            <w:noWrap/>
          </w:tcPr>
          <w:p>
            <w:pPr/>
            <w:r>
              <w:rPr/>
              <w:t xml:space="preserve">Küche
</w:t>
            </w:r>
          </w:p>
          <w:p>
            <w:pPr/>
            <w:r>
              <w:rPr/>
              <w:t xml:space="preserve">EG
</w:t>
            </w:r>
          </w:p>
        </w:tc>
        <w:tc>
          <w:tcPr>
            <w:noWrap/>
          </w:tcPr>
          <w:p>
            <w:pPr/>
            <w:r>
              <w:rPr/>
              <w:t xml:space="preserve">Herd</w:t>
            </w:r>
          </w:p>
        </w:tc>
        <w:tc>
          <w:tcPr>
            <w:noWrap/>
          </w:tcPr>
          <w:p>
            <w:pPr/>
            <w:r>
              <w:rPr/>
              <w:t xml:space="preserve">Schnur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Küche
</w:t>
            </w:r>
          </w:p>
          <w:p>
            <w:pPr/>
            <w:r>
              <w:rPr/>
              <w:t xml:space="preserve">EG
</w:t>
            </w:r>
          </w:p>
        </w:tc>
        <w:tc>
          <w:tcPr>
            <w:noWrap/>
          </w:tcPr>
          <w:p>
            <w:pPr/>
            <w:r>
              <w:rPr/>
              <w:t xml:space="preserve">Spühlbecken</w:t>
            </w:r>
          </w:p>
        </w:tc>
        <w:tc>
          <w:tcPr>
            <w:noWrap/>
          </w:tcPr>
          <w:p>
            <w:pPr/>
            <w:r>
              <w:rPr/>
              <w:t xml:space="preserve">Antidröhnbeschichtung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gesamtes Haus
</w:t>
            </w:r>
          </w:p>
          <w:p>
            <w:pPr/>
            <w:r>
              <w:rPr/>
              <w:t xml:space="preserve">innen/aussen
</w:t>
            </w:r>
          </w:p>
        </w:tc>
        <w:tc>
          <w:tcPr>
            <w:noWrap/>
          </w:tcPr>
          <w:p>
            <w:pPr/>
            <w:r>
              <w:rPr/>
              <w:t xml:space="preserve">sämtliche Holzbauteile</w:t>
            </w:r>
          </w:p>
        </w:tc>
        <w:tc>
          <w:tcPr>
            <w:noWrap/>
          </w:tcPr>
          <w:p>
            <w:pPr/>
            <w:r>
              <w:rPr/>
              <w:t xml:space="preserve">Holzschutzmittel</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MaP-4</w:t>
            </w:r>
          </w:p>
        </w:tc>
        <w:tc>
          <w:tcPr>
            <w:noWrap/>
          </w:tcPr>
          <w:p>
            <w:pPr/>
            <w:r>
              <w:rPr/>
              <w:t xml:space="preserve">Fliesenkleber</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Antidröhnbeschichtung</w:t>
            </w:r>
          </w:p>
        </w:tc>
        <w:tc>
          <w:tcPr>
            <w:noWrap/>
          </w:tcPr>
          <w:p>
            <w:pPr/>
            <w:r>
              <w:rPr/>
              <w:t xml:space="preserve"/>
            </w:r>
          </w:p>
        </w:tc>
        <w:tc>
          <w:tcPr>
            <w:noWrap/>
          </w:tcPr>
          <w:p>
            <w:pPr/>
            <w:r>
              <w:rPr/>
              <w:t xml:space="preserve">3</w:t>
            </w:r>
          </w:p>
        </w:tc>
        <w:tc>
          <w:tcPr>
            <w:noWrap/>
          </w:tcPr>
          <w:p>
            <w:pPr/>
            <w:r>
              <w:rPr/>
              <w:t xml:space="preserve">84053	</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Holzschutzmittel</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02 98 S</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 oder Schmelzerei</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MaP-4 Fliesenkleber</w:t>
      </w:r>
      <w:r>
        <w:rPr>
          <w:sz w:val="24"/>
          <w:szCs w:val="24"/>
        </w:rPr>
        <w:t xml:space="preserve">: Fliesenkleber in der Küche im Erdgeschoss kann durch Schadstoffsanierer gemäss den Richtlinien EKAS 6503 Kapitel 7 fachgerecht rückgebaut werden. Der Abfall ist mit dem LVA-Code 17 06 05 S zu entsorgen und umfasst eine Menge von 5 Quadratmetern.</w:t>
      </w:r>
      <w:br/>
      <w:r>
        <w:rPr>
          <w:sz w:val="24"/>
          <w:szCs w:val="24"/>
        </w:rPr>
        <w:t xml:space="preserve"/>
      </w:r>
      <w:br/>
      <w:r>
        <w:rPr>
          <w:sz w:val="24"/>
          <w:szCs w:val="24"/>
          <w:b w:val="1"/>
          <w:bCs w:val="1"/>
        </w:rPr>
        <w:t xml:space="preserve"/>
      </w:r>
      <w:r>
        <w:rPr>
          <w:sz w:val="24"/>
          <w:szCs w:val="24"/>
          <w:b w:val="1"/>
          <w:bCs w:val="1"/>
        </w:rPr>
        <w:t xml:space="preserve">MaP-11 Faserzement</w:t>
      </w:r>
      <w:r>
        <w:rPr>
          <w:sz w:val="24"/>
          <w:szCs w:val="24"/>
        </w:rPr>
        <w:t xml:space="preserve">: Faserzement an der Fassade vom Erdgeschoss bis zum Dachgeschoss kann durch instruierte Handwerker unter Einhaltung der Richtlinien 33031 rückgebaut werden. Er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VB-1 LAP</w:t>
      </w:r>
      <w:r>
        <w:rPr>
          <w:sz w:val="24"/>
          <w:szCs w:val="24"/>
        </w:rPr>
        <w:t xml:space="preserve">: Der Elektrospeicherofen in den Zimmern im Erdgeschoss/ Obergeschoss enthält Asbest und muss durch Schadstoffsanierer gemäss Richtlinie 33036 rückgebaut werden. Der Abfall ist mit dem LVA-Code 17 06 05 S zu entsorgen.</w:t>
      </w:r>
      <w:br/>
      <w:r>
        <w:rPr>
          <w:sz w:val="24"/>
          <w:szCs w:val="24"/>
        </w:rPr>
        <w:t xml:space="preserve"/>
      </w:r>
      <w:br/>
      <w:r>
        <w:rPr>
          <w:sz w:val="24"/>
          <w:szCs w:val="24"/>
          <w:b w:val="1"/>
          <w:bCs w:val="1"/>
        </w:rPr>
        <w:t xml:space="preserve"/>
      </w:r>
      <w:r>
        <w:rPr>
          <w:sz w:val="24"/>
          <w:szCs w:val="24"/>
          <w:b w:val="1"/>
          <w:bCs w:val="1"/>
        </w:rPr>
        <w:t xml:space="preserve">VB-2 Schnur</w:t>
      </w:r>
      <w:r>
        <w:rPr>
          <w:sz w:val="24"/>
          <w:szCs w:val="24"/>
        </w:rPr>
        <w:t xml:space="preserve">: Die Schnur am Herd in der Küche im Erdgeschoss steht unter Asbestverdacht und muss von Experten untersucht werden. Informationen zur Sanierung liegen nicht vor.</w:t>
      </w:r>
      <w:br/>
      <w:r>
        <w:rPr>
          <w:sz w:val="24"/>
          <w:szCs w:val="24"/>
        </w:rPr>
        <w:t xml:space="preserve"/>
      </w:r>
      <w:br/>
      <w:r>
        <w:rPr>
          <w:sz w:val="24"/>
          <w:szCs w:val="24"/>
          <w:b w:val="1"/>
          <w:bCs w:val="1"/>
        </w:rPr>
        <w:t xml:space="preserve"/>
      </w:r>
      <w:r>
        <w:rPr>
          <w:sz w:val="24"/>
          <w:szCs w:val="24"/>
          <w:b w:val="1"/>
          <w:bCs w:val="1"/>
        </w:rPr>
        <w:t xml:space="preserve">VB-3 Antidröhnbeschichtung</w:t>
      </w:r>
      <w:r>
        <w:rPr>
          <w:sz w:val="24"/>
          <w:szCs w:val="24"/>
        </w:rPr>
        <w:t xml:space="preserve">: Die Antidröhnbeschichtung beim Spülbecken in der Küche im Erdgeschoss kann durch Schadstoffsanierer gemäss Richtlinie 84053 fachgerecht rückgebaut werden. Sie ist mit dem LVA-Code 17 06 05 S zu entsorgen.</w:t>
      </w:r>
      <w:br/>
      <w:r>
        <w:rPr>
          <w:sz w:val="24"/>
          <w:szCs w:val="24"/>
        </w:rPr>
        <w:t xml:space="preserve"/>
      </w:r>
      <w:br/>
      <w:r>
        <w:rPr>
          <w:sz w:val="24"/>
          <w:szCs w:val="24"/>
          <w:b w:val="1"/>
          <w:bCs w:val="1"/>
        </w:rPr>
        <w:t xml:space="preserve"/>
      </w:r>
      <w:r>
        <w:rPr>
          <w:sz w:val="24"/>
          <w:szCs w:val="24"/>
          <w:b w:val="1"/>
          <w:bCs w:val="1"/>
        </w:rPr>
        <w:t xml:space="preserve">VB-5 Holzschutzmittel</w:t>
      </w:r>
      <w:r>
        <w:rPr>
          <w:sz w:val="24"/>
          <w:szCs w:val="24"/>
        </w:rPr>
        <w:t xml:space="preserve">: Sämtliche Holzbauteile im gesamten Haus, sowohl innen als auch aussen, sind mit Holzschutzmitteln behandelt. Diese können durch instruierte Handwerker Stück für Stück in einer Kehrichtverwertungsanlage (KVA) entsorgt werden, wobei der LVA-Code 17 02 98 S zur Anwendung kommt.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Gang
</w:t>
            </w:r>
          </w:p>
          <w:p>
            <w:pPr/>
            <w:r>
              <w:rPr/>
              <w:t xml:space="preserve">OG
</w:t>
            </w:r>
          </w:p>
        </w:tc>
        <w:tc>
          <w:tcPr>
            <w:shd w:val="clear" w:fill="green"/>
            <w:noWrap/>
          </w:tcPr>
          <w:p>
            <w:pPr/>
            <w:r>
              <w:rPr/>
              <w:t xml:space="preserve">VM-1
</w:t>
            </w:r>
          </w:p>
          <w:p>
            <w:pPr/>
            <w:r>
              <w:rPr/>
              <w:t xml:space="preserve">Verputzt
</w:t>
            </w:r>
          </w:p>
          <w:p>
            <w:pPr/>
            <w:r>
              <w:rPr/>
              <w:t xml:space="preserve">Kamin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0" o:title=""/>
                </v:shape>
              </w:pict>
              <w:t xml:space="preserve"/>
            </w:r>
          </w:p>
        </w:tc>
        <w:tc>
          <w:tcPr>
            <w:shd w:val="clear" w:fill="green"/>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tc>
        <w:tc>
          <w:tcPr>
            <w:shd w:val="clear" w:fill="red"/>
            <w:noWrap/>
          </w:tcPr>
          <w:p>
            <w:pPr/>
            <w:r>
              <w:rPr/>
              <w:t xml:space="preserve">VM-2
</w:t>
            </w:r>
          </w:p>
          <w:p>
            <w:pPr/>
            <w:r>
              <w:rPr/>
              <w:t xml:space="preserve">(elastische) Bodenbeläge inkl. 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orange"/>
            <w:noWrap/>
          </w:tcPr>
          <w:p>
            <w:pPr/>
            <w:r>
              <w:rPr/>
              <w:t xml:space="preserve">MaP-3</w:t>
            </w:r>
          </w:p>
        </w:tc>
        <w:tc>
          <w:tcPr>
            <w:shd w:val="clear" w:fill="orange"/>
            <w:noWrap/>
          </w:tcPr>
          <w:p>
            <w:pPr/>
            <w:r>
              <w:rPr/>
              <w:t xml:space="preserve">Bad
</w:t>
            </w:r>
          </w:p>
          <w:p>
            <w:pPr/>
            <w:r>
              <w:rPr/>
              <w:t xml:space="preserve">OG
</w:t>
            </w:r>
          </w:p>
        </w:tc>
        <w:tc>
          <w:tcPr>
            <w:shd w:val="clear" w:fill="orange"/>
            <w:noWrap/>
          </w:tcPr>
          <w:p>
            <w:pPr/>
            <w:r>
              <w:rPr/>
              <w:t xml:space="preserve">VM-3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4" o:title=""/>
                </v:shape>
              </w:pict>
              <w:t xml:space="preserve"/>
            </w:r>
          </w:p>
        </w:tc>
        <w:tc>
          <w:tcPr>
            <w:shd w:val="clear" w:fill="orange"/>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EG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EG
</w:t>
            </w:r>
          </w:p>
        </w:tc>
        <w:tc>
          <w:tcPr>
            <w:shd w:val="clear" w:fill="red"/>
            <w:noWrap/>
          </w:tcPr>
          <w:p>
            <w:pPr/>
            <w:r>
              <w:rPr/>
              <w:t xml:space="preserve">VM-9
</w:t>
            </w:r>
          </w:p>
          <w:p>
            <w:pPr/>
            <w:r>
              <w:rPr/>
              <w:t xml:space="preserve">Fliesenkleber
</w:t>
            </w:r>
          </w:p>
          <w:p>
            <w:pPr/>
            <w:r>
              <w:rPr/>
              <w:t xml:space="preserve">Kachelofen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green"/>
            <w:noWrap/>
          </w:tcPr>
          <w:p>
            <w:pPr/>
            <w:r>
              <w:rPr/>
              <w:t xml:space="preserve">MaP-8</w:t>
            </w:r>
          </w:p>
        </w:tc>
        <w:tc>
          <w:tcPr>
            <w:shd w:val="clear" w:fill="green"/>
            <w:noWrap/>
          </w:tcPr>
          <w:p>
            <w:pPr/>
            <w:r>
              <w:rPr/>
              <w:t xml:space="preserve">Wohnzimmer
</w:t>
            </w:r>
          </w:p>
          <w:p>
            <w:pPr/>
            <w:r>
              <w:rPr/>
              <w:t xml:space="preserve">EG
</w:t>
            </w:r>
          </w:p>
        </w:tc>
        <w:tc>
          <w:tcPr>
            <w:shd w:val="clear" w:fill="green"/>
            <w:noWrap/>
          </w:tcPr>
          <w:p>
            <w:pPr/>
            <w:r>
              <w:rPr/>
              <w:t xml:space="preserve">VM-10
</w:t>
            </w:r>
          </w:p>
          <w:p>
            <w:pPr/>
            <w:r>
              <w:rPr/>
              <w:t xml:space="preserve">Fenster- und Anschlagkitt
</w:t>
            </w:r>
          </w:p>
          <w:p>
            <w:pPr/>
            <w:r>
              <w:rPr/>
              <w:t xml:space="preserve">Fenster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4" o:title=""/>
                </v:shape>
              </w:pict>
              <w:t xml:space="preserve"/>
            </w:r>
          </w:p>
        </w:tc>
        <w:tc>
          <w:tcPr>
            <w:shd w:val="clear" w:fill="green"/>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EG
</w:t>
            </w:r>
          </w:p>
        </w:tc>
        <w:tc>
          <w:tcPr>
            <w:shd w:val="clear" w:fill="red"/>
            <w:noWrap/>
          </w:tcPr>
          <w:p>
            <w:pPr/>
            <w:r>
              <w:rPr/>
              <w:t xml:space="preserve">VM-11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MaP-10</w:t>
            </w:r>
          </w:p>
        </w:tc>
        <w:tc>
          <w:tcPr>
            <w:shd w:val="clear" w:fill="red"/>
            <w:noWrap/>
          </w:tcPr>
          <w:p>
            <w:pPr/>
            <w:r>
              <w:rPr/>
              <w:t xml:space="preserve">Fassadensockel
</w:t>
            </w:r>
          </w:p>
          <w:p>
            <w:pPr/>
            <w:r>
              <w:rPr/>
              <w:t xml:space="preserve">EG
</w:t>
            </w:r>
          </w:p>
        </w:tc>
        <w:tc>
          <w:tcPr>
            <w:shd w:val="clear" w:fill="red"/>
            <w:noWrap/>
          </w:tcPr>
          <w:p>
            <w:pPr/>
            <w:r>
              <w:rPr/>
              <w:t xml:space="preserve">VM-11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orange"/>
            <w:noWrap/>
          </w:tcPr>
          <w:p>
            <w:pPr/>
            <w:r>
              <w:rPr/>
              <w:t xml:space="preserve">MaP-11</w:t>
            </w:r>
          </w:p>
        </w:tc>
        <w:tc>
          <w:tcPr>
            <w:shd w:val="clear" w:fill="orange"/>
            <w:noWrap/>
          </w:tcPr>
          <w:p>
            <w:pPr/>
            <w:r>
              <w:rPr/>
              <w:t xml:space="preserve">Fassade
</w:t>
            </w:r>
          </w:p>
          <w:p>
            <w:pPr/>
            <w:r>
              <w:rPr/>
              <w:t xml:space="preserve">EG-DG
</w:t>
            </w:r>
          </w:p>
        </w:tc>
        <w:tc>
          <w:tcPr>
            <w:shd w:val="clear" w:fill="orange"/>
            <w:noWrap/>
          </w:tcPr>
          <w:p>
            <w:pPr/>
            <w:r>
              <w:rPr/>
              <w:t xml:space="preserve">VM-13
</w:t>
            </w:r>
          </w:p>
          <w:p>
            <w:pPr/>
            <w:r>
              <w:rPr/>
              <w:t xml:space="preserve">Faserzement
</w:t>
            </w:r>
          </w:p>
          <w:p>
            <w:pPr/>
            <w:r>
              <w:rPr/>
              <w:t xml:space="preserve">Fassade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0" o:title=""/>
                </v:shape>
              </w:pict>
              <w:t xml:space="preserve"/>
            </w:r>
          </w:p>
        </w:tc>
        <w:tc>
          <w:tcPr>
            <w:shd w:val="clear" w:fill="orange"/>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MaP-12</w:t>
            </w:r>
          </w:p>
        </w:tc>
        <w:tc>
          <w:tcPr>
            <w:shd w:val="clear" w:fill="red"/>
            <w:noWrap/>
          </w:tcPr>
          <w:p>
            <w:pPr/>
            <w:r>
              <w:rPr/>
              <w:t xml:space="preserve">Gartenhaus
</w:t>
            </w:r>
          </w:p>
          <w:p>
            <w:pPr/>
            <w:r>
              <w:rPr/>
              <w:t xml:space="preserve">EG
</w:t>
            </w:r>
          </w:p>
        </w:tc>
        <w:tc>
          <w:tcPr>
            <w:shd w:val="clear" w:fill="red"/>
            <w:noWrap/>
          </w:tcPr>
          <w:p>
            <w:pPr/>
            <w:r>
              <w:rPr/>
              <w:t xml:space="preserve">VM-11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VB-1</w:t>
            </w:r>
          </w:p>
        </w:tc>
        <w:tc>
          <w:tcPr>
            <w:shd w:val="clear" w:fill="red"/>
            <w:noWrap/>
          </w:tcPr>
          <w:p>
            <w:pPr/>
            <w:r>
              <w:rPr/>
              <w:t xml:space="preserve">Zimmer
</w:t>
            </w:r>
          </w:p>
          <w:p>
            <w:pPr/>
            <w:r>
              <w:rPr/>
              <w:t xml:space="preserve">EG/OG
</w:t>
            </w:r>
          </w:p>
        </w:tc>
        <w:tc>
          <w:tcPr>
            <w:shd w:val="clear" w:fill="red"/>
            <w:noWrap/>
          </w:tcPr>
          <w:p>
            <w:pPr/>
            <w:r>
              <w:rPr/>
              <w:t xml:space="preserve">VM-5
</w:t>
            </w:r>
          </w:p>
          <w:p>
            <w:pPr/>
            <w:r>
              <w:rPr/>
              <w:t xml:space="preserve">LAP
</w:t>
            </w:r>
          </w:p>
          <w:p>
            <w:pPr/>
            <w:r>
              <w:rPr/>
              <w:t xml:space="preserve">Elektrospeicherofen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green"/>
            <w:noWrap/>
          </w:tcPr>
          <w:p>
            <w:pPr/>
            <w:r>
              <w:rPr/>
              <w:t xml:space="preserve">VB-2</w:t>
            </w:r>
          </w:p>
        </w:tc>
        <w:tc>
          <w:tcPr>
            <w:shd w:val="clear" w:fill="green"/>
            <w:noWrap/>
          </w:tcPr>
          <w:p>
            <w:pPr/>
            <w:r>
              <w:rPr/>
              <w:t xml:space="preserve">Küche
</w:t>
            </w:r>
          </w:p>
          <w:p>
            <w:pPr/>
            <w:r>
              <w:rPr/>
              <w:t xml:space="preserve">EG
</w:t>
            </w:r>
          </w:p>
        </w:tc>
        <w:tc>
          <w:tcPr>
            <w:shd w:val="clear" w:fill="green"/>
            <w:noWrap/>
          </w:tcPr>
          <w:p>
            <w:pPr/>
            <w:r>
              <w:rPr/>
              <w:t xml:space="preserve">VM-6
</w:t>
            </w:r>
          </w:p>
          <w:p>
            <w:pPr/>
            <w:r>
              <w:rPr/>
              <w:t xml:space="preserve">Schnur
</w:t>
            </w:r>
          </w:p>
          <w:p>
            <w:pPr/>
            <w:r>
              <w:rPr/>
              <w:t xml:space="preserve">Herd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6" o:title=""/>
                </v:shape>
              </w:pict>
              <w:t xml:space="preserve"/>
            </w:r>
          </w:p>
        </w:tc>
        <w:tc>
          <w:tcPr>
            <w:shd w:val="clear" w:fill="green"/>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VB-3</w:t>
            </w:r>
          </w:p>
        </w:tc>
        <w:tc>
          <w:tcPr>
            <w:shd w:val="clear" w:fill="red"/>
            <w:noWrap/>
          </w:tcPr>
          <w:p>
            <w:pPr/>
            <w:r>
              <w:rPr/>
              <w:t xml:space="preserve">Küche
</w:t>
            </w:r>
          </w:p>
          <w:p>
            <w:pPr/>
            <w:r>
              <w:rPr/>
              <w:t xml:space="preserve">EG
</w:t>
            </w:r>
          </w:p>
        </w:tc>
        <w:tc>
          <w:tcPr>
            <w:shd w:val="clear" w:fill="red"/>
            <w:noWrap/>
          </w:tcPr>
          <w:p>
            <w:pPr/>
            <w:r>
              <w:rPr/>
              <w:t xml:space="preserve">VM-8
</w:t>
            </w:r>
          </w:p>
          <w:p>
            <w:pPr/>
            <w:r>
              <w:rPr/>
              <w:t xml:space="preserve">Antidröhnbeschichtung
</w:t>
            </w:r>
          </w:p>
          <w:p>
            <w:pPr/>
            <w:r>
              <w:rPr/>
              <w:t xml:space="preserve">Spühlbecken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orange"/>
            <w:noWrap/>
          </w:tcPr>
          <w:p>
            <w:pPr/>
            <w:r>
              <w:rPr/>
              <w:t xml:space="preserve">VB-5</w:t>
            </w:r>
          </w:p>
        </w:tc>
        <w:tc>
          <w:tcPr>
            <w:shd w:val="clear" w:fill="orange"/>
            <w:noWrap/>
          </w:tcPr>
          <w:p>
            <w:pPr/>
            <w:r>
              <w:rPr/>
              <w:t xml:space="preserve">gesamtes Haus
</w:t>
            </w:r>
          </w:p>
          <w:p>
            <w:pPr/>
            <w:r>
              <w:rPr/>
              <w:t xml:space="preserve">innen/aussen
</w:t>
            </w:r>
          </w:p>
        </w:tc>
        <w:tc>
          <w:tcPr>
            <w:shd w:val="clear" w:fill="orange"/>
            <w:noWrap/>
          </w:tcPr>
          <w:p>
            <w:pPr/>
            <w:r>
              <w:rPr/>
              <w:t xml:space="preserve">VM-12
</w:t>
            </w:r>
          </w:p>
          <w:p>
            <w:pPr/>
            <w:r>
              <w:rPr/>
              <w:t xml:space="preserve">Holzschutzmittel
</w:t>
            </w:r>
          </w:p>
          <w:p>
            <w:pPr/>
            <w:r>
              <w:rPr/>
              <w:t xml:space="preserve">sämtliche Holzbauteile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0" o:title=""/>
                </v:shape>
              </w:pict>
              <w:t xml:space="preserve"/>
            </w:r>
          </w:p>
        </w:tc>
        <w:tc>
          <w:tcPr>
            <w:shd w:val="clear" w:fill="orange"/>
            <w:noWrap/>
          </w:tcPr>
          <w:p>
            <w:pPr/>
            <w:r>
              <w:rPr/>
              <w:t xml:space="preserve"/>
              <w:pict>
                <v:shape type="#_x0000_t75" style="width:100px;height:150px" stroked="f" filled="f">
                  <v:imagedata r:id="rId5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