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Bauhaldenstrasse 31, 5417 Untersiggenthal,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1901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Florian Minder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Florian Minder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Gang
</w:t>
            </w:r>
          </w:p>
          <w:p>
            <w:pPr/>
            <w:r>
              <w:rPr/>
              <w:t xml:space="preserve">UG
</w:t>
            </w:r>
          </w:p>
        </w:tc>
        <w:tc>
          <w:tcPr>
            <w:noWrap/>
          </w:tcPr>
          <w:p>
            <w:pPr/>
            <w:r>
              <w:rPr/>
              <w:t xml:space="preserve"/>
            </w:r>
          </w:p>
        </w:tc>
        <w:tc>
          <w:tcPr>
            <w:noWrap/>
          </w:tcPr>
          <w:p>
            <w:pPr/>
            <w:r>
              <w:rPr/>
              <w:t xml:space="preserve">Elektrokasten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Waschküche
</w:t>
            </w:r>
          </w:p>
          <w:p>
            <w:pPr/>
            <w:r>
              <w:rPr/>
              <w:t xml:space="preserve">UG
</w:t>
            </w:r>
          </w:p>
        </w:tc>
        <w:tc>
          <w:tcPr>
            <w:noWrap/>
          </w:tcPr>
          <w:p>
            <w:pPr/>
            <w:r>
              <w:rPr/>
              <w:t xml:space="preserve">Tür und Trog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Tankraum
</w:t>
            </w:r>
          </w:p>
          <w:p>
            <w:pPr/>
            <w:r>
              <w:rPr/>
              <w:t xml:space="preserve">UG
</w:t>
            </w:r>
          </w:p>
        </w:tc>
        <w:tc>
          <w:tcPr>
            <w:noWrap/>
          </w:tcPr>
          <w:p>
            <w:pPr/>
            <w:r>
              <w:rPr/>
              <w:t xml:space="preserve">Tank</w:t>
            </w:r>
          </w:p>
        </w:tc>
        <w:tc>
          <w:tcPr>
            <w:noWrap/>
          </w:tcPr>
          <w:p>
            <w:pPr/>
            <w:r>
              <w:rPr/>
              <w:t xml:space="preserve">Anstrich und Dichtungen</w:t>
            </w:r>
          </w:p>
        </w:tc>
        <w:tc>
          <w:tcPr>
            <w:noWrap/>
          </w:tcPr>
          <w:p>
            <w:pPr/>
            <w:r>
              <w:rPr/>
              <w:t xml:space="preserve">Asbest
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Gang
</w:t>
            </w:r>
          </w:p>
          <w:p>
            <w:pPr/>
            <w:r>
              <w:rPr/>
              <w:t xml:space="preserve">EG
</w:t>
            </w:r>
          </w:p>
        </w:tc>
        <w:tc>
          <w:tcPr>
            <w:noWrap/>
          </w:tcPr>
          <w:p>
            <w:pPr/>
            <w:r>
              <w:rPr/>
              <w:t xml:space="preserve">Kachelofen</w:t>
            </w:r>
          </w:p>
        </w:tc>
        <w:tc>
          <w:tcPr>
            <w:noWrap/>
          </w:tcPr>
          <w:p>
            <w:pPr/>
            <w:r>
              <w:rPr/>
              <w:t xml:space="preserve">LAP/ Schnüre/ Platten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VB-1, Material: Elektrokasten</w:t>
      </w:r>
      <w:r>
        <w:rPr>
          <w:sz w:val="24"/>
          <w:szCs w:val="24"/>
        </w:rPr>
        <w:t xml:space="preserve">  </w:t>
      </w:r>
      <w:br/>
      <w:r>
        <w:rPr>
          <w:sz w:val="24"/>
          <w:szCs w:val="24"/>
        </w:rPr>
        <w:t xml:space="preserve">Der Elektrokasten aus dem Gang im Untergeschoss enthält Asbest und erfordert eine Sanierung durch einen Schadstoffsanierer.</w:t>
      </w:r>
      <w:br/>
      <w:r>
        <w:rPr>
          <w:sz w:val="24"/>
          <w:szCs w:val="24"/>
        </w:rPr>
        <w:t xml:space="preserve"/>
      </w:r>
      <w:br/>
      <w:r>
        <w:rPr>
          <w:sz w:val="24"/>
          <w:szCs w:val="24"/>
          <w:b w:val="1"/>
          <w:bCs w:val="1"/>
        </w:rPr>
        <w:t xml:space="preserve"/>
      </w:r>
      <w:r>
        <w:rPr>
          <w:sz w:val="24"/>
          <w:szCs w:val="24"/>
          <w:b w:val="1"/>
          <w:bCs w:val="1"/>
        </w:rPr>
        <w:t xml:space="preserve">Probe-ID: VB-2, Material: Faserzement</w:t>
      </w:r>
      <w:r>
        <w:rPr>
          <w:sz w:val="24"/>
          <w:szCs w:val="24"/>
        </w:rPr>
        <w:t xml:space="preserve">  </w:t>
      </w:r>
      <w:br/>
      <w:r>
        <w:rPr>
          <w:sz w:val="24"/>
          <w:szCs w:val="24"/>
        </w:rPr>
        <w:t xml:space="preserve">Faserzement in der Waschküche im Untergeschoss wurde durch instruierte Handwerker unter Einhaltung der Richtlinien 33031 rückgebaut. Dieses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Probe-ID: VB-3, Material: Anstrich und Dichtungen</w:t>
      </w:r>
      <w:r>
        <w:rPr>
          <w:sz w:val="24"/>
          <w:szCs w:val="24"/>
        </w:rPr>
        <w:t xml:space="preserve">  </w:t>
      </w:r>
      <w:br/>
      <w:r>
        <w:rPr>
          <w:sz w:val="24"/>
          <w:szCs w:val="24"/>
        </w:rPr>
        <w:t xml:space="preserve">Der Anstrich und die Dichtungen im Tankraum im Untergeschoss enthalten Asbest und partikulär polychlorierte Biphenyle (PCB) und wurden zur Entsorgung durch einen Spezialisten erkannt.</w:t>
      </w:r>
      <w:br/>
      <w:r>
        <w:rPr>
          <w:sz w:val="24"/>
          <w:szCs w:val="24"/>
        </w:rPr>
        <w:t xml:space="preserve"/>
      </w:r>
      <w:br/>
      <w:r>
        <w:rPr>
          <w:sz w:val="24"/>
          <w:szCs w:val="24"/>
          <w:b w:val="1"/>
          <w:bCs w:val="1"/>
        </w:rPr>
        <w:t xml:space="preserve"/>
      </w:r>
      <w:r>
        <w:rPr>
          <w:sz w:val="24"/>
          <w:szCs w:val="24"/>
          <w:b w:val="1"/>
          <w:bCs w:val="1"/>
        </w:rPr>
        <w:t xml:space="preserve">Probe-ID: VB-4, Material: LAP/ Schnüre/ Platten</w:t>
      </w:r>
      <w:r>
        <w:rPr>
          <w:sz w:val="24"/>
          <w:szCs w:val="24"/>
        </w:rPr>
        <w:t xml:space="preserve">  </w:t>
      </w:r>
      <w:br/>
      <w:r>
        <w:rPr>
          <w:sz w:val="24"/>
          <w:szCs w:val="24"/>
        </w:rPr>
        <w:t xml:space="preserve">LAP, Schnüre und Platten im Kachelofen im Gang des Erdgeschosses zeigen Asbestverdacht und müssen entsprechend saniert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Dachzimmer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Dachzimmer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Treppe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Esszimmer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Bad/Küche/Gang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Bad/Küche/Gang
</w:t>
            </w:r>
          </w:p>
          <w:p>
            <w:pPr/>
            <w:r>
              <w:rPr/>
              <w:t xml:space="preserve">EG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Eingang/WC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Gang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Stockwerk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Stockwerk
</w:t>
            </w:r>
          </w:p>
          <w:p>
            <w:pPr/>
            <w:r>
              <w:rPr/>
              <w:t xml:space="preserve">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UG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UG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Stockwerk
</w:t>
            </w:r>
          </w:p>
          <w:p>
            <w:pPr/>
            <w:r>
              <w:rPr/>
              <w:t xml:space="preserve">UG
</w:t>
            </w:r>
          </w:p>
        </w:tc>
        <w:tc>
          <w:tcPr>
            <w:shd w:val="clear" w:fill="red"/>
            <w:noWrap/>
          </w:tcPr>
          <w:p>
            <w:pPr/>
            <w:r>
              <w:rPr/>
              <w:t xml:space="preserve">VM-10
</w:t>
            </w:r>
          </w:p>
          <w:p>
            <w:pPr/>
            <w:r>
              <w:rPr/>
              <w:t xml:space="preserve">Rohrisolation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EG-DG
</w:t>
            </w:r>
          </w:p>
        </w:tc>
        <w:tc>
          <w:tcPr>
            <w:shd w:val="clear" w:fill="red"/>
            <w:noWrap/>
          </w:tcPr>
          <w:p>
            <w:pPr/>
            <w:r>
              <w:rPr/>
              <w:t xml:space="preserve">VM-12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VB-1</w:t>
            </w:r>
          </w:p>
        </w:tc>
        <w:tc>
          <w:tcPr>
            <w:shd w:val="clear" w:fill="green"/>
            <w:noWrap/>
          </w:tcPr>
          <w:p>
            <w:pPr/>
            <w:r>
              <w:rPr/>
              <w:t xml:space="preserve">Gang
</w:t>
            </w:r>
          </w:p>
          <w:p>
            <w:pPr/>
            <w:r>
              <w:rPr/>
              <w:t xml:space="preserve">UG
</w:t>
            </w:r>
          </w:p>
        </w:tc>
        <w:tc>
          <w:tcPr>
            <w:shd w:val="clear" w:fill="green"/>
            <w:noWrap/>
          </w:tcPr>
          <w:p>
            <w:pPr/>
            <w:r>
              <w:rPr/>
              <w:t xml:space="preserve">VM-7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UG
</w:t>
            </w:r>
          </w:p>
        </w:tc>
        <w:tc>
          <w:tcPr>
            <w:shd w:val="clear" w:fill="orange"/>
            <w:noWrap/>
          </w:tcPr>
          <w:p>
            <w:pPr/>
            <w:r>
              <w:rPr/>
              <w:t xml:space="preserve">VM-8
</w:t>
            </w:r>
          </w:p>
          <w:p>
            <w:pPr/>
            <w:r>
              <w:rPr/>
              <w:t xml:space="preserve">Faserzement
</w:t>
            </w:r>
          </w:p>
          <w:p>
            <w:pPr/>
            <w:r>
              <w:rPr/>
              <w:t xml:space="preserve">Tür und Trog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VB-3</w:t>
            </w:r>
          </w:p>
        </w:tc>
        <w:tc>
          <w:tcPr>
            <w:shd w:val="clear" w:fill="green"/>
            <w:noWrap/>
          </w:tcPr>
          <w:p>
            <w:pPr/>
            <w:r>
              <w:rPr/>
              <w:t xml:space="preserve">Tankraum
</w:t>
            </w:r>
          </w:p>
          <w:p>
            <w:pPr/>
            <w:r>
              <w:rPr/>
              <w:t xml:space="preserve">UG
</w:t>
            </w:r>
          </w:p>
        </w:tc>
        <w:tc>
          <w:tcPr>
            <w:shd w:val="clear" w:fill="green"/>
            <w:noWrap/>
          </w:tcPr>
          <w:p>
            <w:pPr/>
            <w:r>
              <w:rPr/>
              <w:t xml:space="preserve">VM-9
</w:t>
            </w:r>
          </w:p>
          <w:p>
            <w:pPr/>
            <w:r>
              <w:rPr/>
              <w:t xml:space="preserve">Anstrich und Dichtungen
</w:t>
            </w:r>
          </w:p>
          <w:p>
            <w:pPr/>
            <w:r>
              <w:rPr/>
              <w:t xml:space="preserve">Tank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VB-4</w:t>
            </w:r>
          </w:p>
        </w:tc>
        <w:tc>
          <w:tcPr>
            <w:shd w:val="clear" w:fill="green"/>
            <w:noWrap/>
          </w:tcPr>
          <w:p>
            <w:pPr/>
            <w:r>
              <w:rPr/>
              <w:t xml:space="preserve">Gang
</w:t>
            </w:r>
          </w:p>
          <w:p>
            <w:pPr/>
            <w:r>
              <w:rPr/>
              <w:t xml:space="preserve">EG
</w:t>
            </w:r>
          </w:p>
        </w:tc>
        <w:tc>
          <w:tcPr>
            <w:shd w:val="clear" w:fill="green"/>
            <w:noWrap/>
          </w:tcPr>
          <w:p>
            <w:pPr/>
            <w:r>
              <w:rPr/>
              <w:t xml:space="preserve">VM-11
</w:t>
            </w:r>
          </w:p>
          <w:p>
            <w:pPr/>
            <w:r>
              <w:rPr/>
              <w:t xml:space="preserve">LAP/ Schnüre/ Platten
</w:t>
            </w:r>
          </w:p>
          <w:p>
            <w:pPr/>
            <w:r>
              <w:rPr/>
              <w:t xml:space="preserve">Kachelofen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