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Kirchlistrasse 4B, 9010 St. Gallen</w:t>
            </w:r>
            <w:bookmarkEnd w:id="1"/>
            <w:r>
              <w:rPr>
                <w:sz w:val="24"/>
                <w:szCs w:val="24"/>
              </w:rPr>
              <w:br/>
            </w:r>
            <w:r>
              <w:rPr>
                <w:sz w:val="24"/>
                <w:szCs w:val="24"/>
              </w:rPr>
              <w:br/>
              <w:t>f5729</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64</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Markus Wellstein</w:t>
            </w:r>
            <w:bookmarkEnd w:id="12"/>
            <w:r>
              <w:rPr>
                <w:sz w:val="24"/>
                <w:szCs w:val="24"/>
              </w:rPr>
              <w:t xml:space="preserve"> </w:t>
            </w:r>
            <w:bookmarkStart w:id="13" w:name="OLE_LINK13"/>
            <w:r>
              <w:rPr>
                <w:sz w:val="24"/>
                <w:szCs w:val="24"/>
              </w:rPr>
              <w:t>+41795825067</w:t>
            </w:r>
            <w:bookmarkEnd w:id="13"/>
          </w:p>
          <w:p w:rsidR="0047123B" w:rsidRDefault="0047123B" w:rsidP="004A1ED8">
            <w:pPr>
              <w:widowControl w:val="0"/>
              <w:spacing w:line="240" w:lineRule="auto"/>
              <w:rPr>
                <w:sz w:val="24"/>
                <w:szCs w:val="24"/>
              </w:rPr>
            </w:pPr>
            <w:r>
              <w:rPr>
                <w:sz w:val="24"/>
                <w:szCs w:val="24"/>
              </w:rPr>
              <w:t>Wellstone@gmx.ch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03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Empfehlung für den Abschlussbericht zur Bauschadstoffsanierung</w:t>
      </w:r>
      <w:r>
        <w:rPr/>
        <w:t xml:space="preserve"/>
      </w:r>
      <w:br/>
      <w:r>
        <w:rPr/>
        <w:t xml:space="preserve"/>
      </w:r>
      <w:br/>
      <w:r>
        <w:rPr/>
        <w:t xml:space="preserve">Nach einer gründlichen Durchsicht der bereitgestellten Tabellen und Daten empfehle ich die Einleitung folgender Sanierungsmaßnahmen:</w:t>
      </w:r>
      <w:br/>
      <w:r>
        <w:rPr/>
        <w:t xml:space="preserve"/>
      </w:r>
      <w:br/>
      <w:r>
        <w:rPr>
          <w:b w:val="1"/>
          <w:bCs w:val="1"/>
        </w:rPr>
        <w:t xml:space="preserve">1. </w:t>
      </w:r>
      <w:r>
        <w:rPr>
          <w:b w:val="1"/>
          <w:bCs w:val="1"/>
        </w:rPr>
        <w:t xml:space="preserve">Sanierung durch zertifizierte Schadstoffsanierer:</w:t>
      </w:r>
      <w:r>
        <w:rPr/>
        <w:t xml:space="preserve"/>
      </w:r>
      <w:br/>
      <w:r>
        <w:rPr/>
        <w:t xml:space="preserve">   Aufgrund der identifizierten Schadstoffe und deren potentielle Gesundheitsrisiken, insbesondere in Bereichen mit hoher Schadstoffkonzentration, wie z.B. Asbest, PCB oder schwermetallhaltige Lacke, ist es essenziell, diese durch speziell ausgebildete Schadstoffsanierer zu entfernen. Diese Experten sind nicht nur mit den geltenden Sicherheitsvorschriften und -richtlinien vertraut, sondern verfügen auch über das notwendige Equipment und die Erfahrung, um eine effektive und sichere Entfernung zu gewährleisten.</w:t>
      </w:r>
      <w:br/>
      <w:r>
        <w:rPr/>
        <w:t xml:space="preserve"/>
      </w:r>
      <w:br/>
      <w:r>
        <w:rPr>
          <w:b w:val="1"/>
          <w:bCs w:val="1"/>
        </w:rPr>
        <w:t xml:space="preserve">2. </w:t>
      </w:r>
      <w:r>
        <w:rPr>
          <w:b w:val="1"/>
          <w:bCs w:val="1"/>
        </w:rPr>
        <w:t xml:space="preserve">Sanierung durch instruierte Handwerker:</w:t>
      </w:r>
      <w:r>
        <w:rPr/>
        <w:t xml:space="preserve"/>
      </w:r>
      <w:br/>
      <w:r>
        <w:rPr/>
        <w:t xml:space="preserve">   In weniger kritischen Bereichen, wo die Schadstoffbelastung geringer ist und die Materialien einfacher zu handhaben sind, können instruierte Handwerker eingesetzt werden. Diese sollten jedoch eine entsprechende Schulung erhalten, um sicher mit den Materialien umzugehen und die spezifischen Richtlinien zu befolgen, welche für die jeweilige Schadstoffart und -menge gelten.</w:t>
      </w:r>
      <w:br/>
      <w:r>
        <w:rPr/>
        <w:t xml:space="preserve"/>
      </w:r>
      <w:br/>
      <w:r>
        <w:rPr/>
        <w:t xml:space="preserve">Es ist essenziell, dass bei allen Sanierungsarbeiten die entsprechenden DKS- (Dichtekontrollsysteme) und LVA-Richtlinien (Luftverhältnisanalyse) eingehalten werden, um die Sicherheit für alle beteiligten Personen zu gewährleisten und eine erfolgreiche Schadstoffbeseitigung zu dokumentieren.</w:t>
      </w:r>
      <w:br/>
      <w:r>
        <w:rPr/>
        <w:t xml:space="preserve"/>
      </w:r>
      <w:br/>
      <w:r>
        <w:rPr/>
        <w:t xml:space="preserve">Abschließend möchte ich betonen, dass die stringente Einhaltung aller vorgeschriebenen Protokolle und Sicherheitsrichtlinien unerlässlich ist, um den Erfolg der Bauschadstoffsanierung zu sichern und jegliche Gefährdung für die Gesundheit der Bewohner und Arbeiter zu vermeiden. Eine regelmäßige Überprüfung und Dokumentation der Fortschritte sollte Teil der Maßnahmen sein, um die Einhaltung der Standards zu gewährleisten.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tc>
        <w:tc>
          <w:tcPr>
            <w:noWrap/>
          </w:tcPr>
          <w:p>
            <w:pPr/>
            <w:r>
              <w:rPr/>
              <w:t xml:space="preserve">VM-1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Bad
</w:t>
            </w:r>
          </w:p>
          <w:p>
            <w:pPr/>
            <w:r>
              <w:rPr/>
              <w:t xml:space="preserve">OG
</w:t>
            </w:r>
          </w:p>
        </w:tc>
        <w:tc>
          <w:tcPr>
            <w:noWrap/>
          </w:tcPr>
          <w:p>
            <w:pPr/>
            <w:r>
              <w:rPr/>
              <w:t xml:space="preserve">VM-2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WC / Dusche
</w:t>
            </w:r>
          </w:p>
          <w:p>
            <w:pPr/>
            <w:r>
              <w:rPr/>
              <w:t xml:space="preserve">OG
</w:t>
            </w:r>
          </w:p>
        </w:tc>
        <w:tc>
          <w:tcPr>
            <w:noWrap/>
          </w:tcPr>
          <w:p>
            <w:pPr/>
            <w:r>
              <w:rPr/>
              <w:t xml:space="preserve">VM-3
</w:t>
            </w:r>
          </w:p>
          <w:p>
            <w:pPr/>
            <w:r>
              <w:rPr/>
              <w:t xml:space="preserve">Pattenkleber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WC / Dusche
</w:t>
            </w:r>
          </w:p>
          <w:p>
            <w:pPr/>
            <w:r>
              <w:rPr/>
              <w:t xml:space="preserve">OG
</w:t>
            </w:r>
          </w:p>
        </w:tc>
        <w:tc>
          <w:tcPr>
            <w:noWrap/>
          </w:tcPr>
          <w:p>
            <w:pPr/>
            <w:r>
              <w:rPr/>
              <w:t xml:space="preserve">VM-4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WC / Dusche
</w:t>
            </w:r>
          </w:p>
          <w:p>
            <w:pPr/>
            <w:r>
              <w:rPr/>
              <w:t xml:space="preserve">OG
</w:t>
            </w:r>
          </w:p>
        </w:tc>
        <w:tc>
          <w:tcPr>
            <w:noWrap/>
          </w:tcPr>
          <w:p>
            <w:pPr/>
            <w:r>
              <w:rPr/>
              <w:t xml:space="preserve">VM-5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Küche
</w:t>
            </w:r>
          </w:p>
          <w:p>
            <w:pPr/>
            <w:r>
              <w:rPr/>
              <w:t xml:space="preserve">OG
</w:t>
            </w:r>
          </w:p>
        </w:tc>
        <w:tc>
          <w:tcPr>
            <w:noWrap/>
          </w:tcPr>
          <w:p>
            <w:pPr/>
            <w:r>
              <w:rPr/>
              <w:t xml:space="preserve">VM-6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Küche
</w:t>
            </w:r>
          </w:p>
          <w:p>
            <w:pPr/>
            <w:r>
              <w:rPr/>
              <w:t xml:space="preserve">OG
</w:t>
            </w:r>
          </w:p>
        </w:tc>
        <w:tc>
          <w:tcPr>
            <w:noWrap/>
          </w:tcPr>
          <w:p>
            <w:pPr/>
            <w:r>
              <w:rPr/>
              <w:t xml:space="preserve">VM-7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Küche
</w:t>
            </w:r>
          </w:p>
          <w:p>
            <w:pPr/>
            <w:r>
              <w:rPr/>
              <w:t xml:space="preserve">OG
</w:t>
            </w:r>
          </w:p>
        </w:tc>
        <w:tc>
          <w:tcPr>
            <w:noWrap/>
          </w:tcPr>
          <w:p>
            <w:pPr/>
            <w:r>
              <w:rPr/>
              <w:t xml:space="preserve">VM-8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MaP-9</w:t>
            </w:r>
          </w:p>
        </w:tc>
        <w:tc>
          <w:tcPr>
            <w:noWrap/>
          </w:tcPr>
          <w:p>
            <w:pPr/>
            <w:r>
              <w:rPr/>
              <w:t xml:space="preserve">Küche
</w:t>
            </w:r>
          </w:p>
          <w:p>
            <w:pPr/>
            <w:r>
              <w:rPr/>
              <w:t xml:space="preserve">OG
</w:t>
            </w:r>
          </w:p>
        </w:tc>
        <w:tc>
          <w:tcPr>
            <w:noWrap/>
          </w:tcPr>
          <w:p>
            <w:pPr/>
            <w:r>
              <w:rPr/>
              <w:t xml:space="preserve">VM-9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MaP-10</w:t>
            </w:r>
          </w:p>
        </w:tc>
        <w:tc>
          <w:tcPr>
            <w:noWrap/>
          </w:tcPr>
          <w:p>
            <w:pPr/>
            <w:r>
              <w:rPr/>
              <w:t xml:space="preserve">Wohnzimmer / Schlafzimmer
</w:t>
            </w:r>
          </w:p>
          <w:p>
            <w:pPr/>
            <w:r>
              <w:rPr/>
              <w:t xml:space="preserve">OG
</w:t>
            </w:r>
          </w:p>
        </w:tc>
        <w:tc>
          <w:tcPr>
            <w:noWrap/>
          </w:tcPr>
          <w:p>
            <w:pPr/>
            <w:r>
              <w:rPr/>
              <w:t xml:space="preserve">VM-10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MaP-11</w:t>
            </w:r>
          </w:p>
        </w:tc>
        <w:tc>
          <w:tcPr>
            <w:noWrap/>
          </w:tcPr>
          <w:p>
            <w:pPr/>
            <w:r>
              <w:rPr/>
              <w:t xml:space="preserve">Wohnzimmer / Schlafzimmer
</w:t>
            </w:r>
          </w:p>
          <w:p>
            <w:pPr/>
            <w:r>
              <w:rPr/>
              <w:t xml:space="preserve">OG
</w:t>
            </w:r>
          </w:p>
        </w:tc>
        <w:tc>
          <w:tcPr>
            <w:noWrap/>
          </w:tcPr>
          <w:p>
            <w:pPr/>
            <w:r>
              <w:rPr/>
              <w:t xml:space="preserve">VM-11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MaP-12</w:t>
            </w:r>
          </w:p>
        </w:tc>
        <w:tc>
          <w:tcPr>
            <w:noWrap/>
          </w:tcPr>
          <w:p>
            <w:pPr/>
            <w:r>
              <w:rPr/>
              <w:t xml:space="preserve">Wohnzimmer / Schlafzimmer
</w:t>
            </w:r>
          </w:p>
          <w:p>
            <w:pPr/>
            <w:r>
              <w:rPr/>
              <w:t xml:space="preserve">OG
</w:t>
            </w:r>
          </w:p>
        </w:tc>
        <w:tc>
          <w:tcPr>
            <w:noWrap/>
          </w:tcPr>
          <w:p>
            <w:pPr/>
            <w:r>
              <w:rPr/>
              <w:t xml:space="preserve">VM-12
</w:t>
            </w:r>
          </w:p>
          <w:p>
            <w:pPr/>
            <w:r>
              <w:rPr/>
              <w:t xml:space="preserve">Teppichkleber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MaP-13</w:t>
            </w:r>
          </w:p>
        </w:tc>
        <w:tc>
          <w:tcPr>
            <w:noWrap/>
          </w:tcPr>
          <w:p>
            <w:pPr/>
            <w:r>
              <w:rPr/>
              <w:t xml:space="preserve">Gang
</w:t>
            </w:r>
          </w:p>
          <w:p>
            <w:pPr/>
            <w:r>
              <w:rPr/>
              <w:t xml:space="preserve">OG
</w:t>
            </w:r>
          </w:p>
        </w:tc>
        <w:tc>
          <w:tcPr>
            <w:noWrap/>
          </w:tcPr>
          <w:p>
            <w:pPr/>
            <w:r>
              <w:rPr/>
              <w:t xml:space="preserve">VM-13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MaP-14</w:t>
            </w:r>
          </w:p>
        </w:tc>
        <w:tc>
          <w:tcPr>
            <w:noWrap/>
          </w:tcPr>
          <w:p>
            <w:pPr/>
            <w:r>
              <w:rPr/>
              <w:t xml:space="preserve">Gang
</w:t>
            </w:r>
          </w:p>
          <w:p>
            <w:pPr/>
            <w:r>
              <w:rPr/>
              <w:t xml:space="preserve">OG
</w:t>
            </w:r>
          </w:p>
        </w:tc>
        <w:tc>
          <w:tcPr>
            <w:noWrap/>
          </w:tcPr>
          <w:p>
            <w:pPr/>
            <w:r>
              <w:rPr/>
              <w:t xml:space="preserve">VM-14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MaP-15</w:t>
            </w:r>
          </w:p>
        </w:tc>
        <w:tc>
          <w:tcPr>
            <w:noWrap/>
          </w:tcPr>
          <w:p>
            <w:pPr/>
            <w:r>
              <w:rPr/>
              <w:t xml:space="preserve">WC / Dusche
</w:t>
            </w:r>
          </w:p>
          <w:p>
            <w:pPr/>
            <w:r>
              <w:rPr/>
              <w:t xml:space="preserve">OG
</w:t>
            </w:r>
          </w:p>
        </w:tc>
        <w:tc>
          <w:tcPr>
            <w:noWrap/>
          </w:tcPr>
          <w:p>
            <w:pPr/>
            <w:r>
              <w:rPr/>
              <w:t xml:space="preserve">VM-15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MaP-16</w:t>
            </w:r>
          </w:p>
        </w:tc>
        <w:tc>
          <w:tcPr>
            <w:noWrap/>
          </w:tcPr>
          <w:p>
            <w:pPr/>
            <w:r>
              <w:rPr/>
              <w:t xml:space="preserve">Bad
</w:t>
            </w:r>
          </w:p>
          <w:p>
            <w:pPr/>
            <w:r>
              <w:rPr/>
              <w:t xml:space="preserve">OG
</w:t>
            </w:r>
          </w:p>
        </w:tc>
        <w:tc>
          <w:tcPr>
            <w:noWrap/>
          </w:tcPr>
          <w:p>
            <w:pPr/>
            <w:r>
              <w:rPr/>
              <w:t xml:space="preserve">VM-16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KP-1</w:t>
            </w:r>
          </w:p>
        </w:tc>
        <w:tc>
          <w:tcPr>
            <w:noWrap/>
          </w:tcPr>
          <w:p>
            <w:pPr/>
            <w:r>
              <w:rPr/>
              <w:t xml:space="preserve">Küche
</w:t>
            </w:r>
          </w:p>
          <w:p>
            <w:pPr/>
            <w:r>
              <w:rPr/>
              <w:t xml:space="preserve">OG
</w:t>
            </w:r>
          </w:p>
        </w:tc>
        <w:tc>
          <w:tcPr>
            <w:noWrap/>
          </w:tcPr>
          <w:p>
            <w:pPr/>
            <w:r>
              <w:rPr/>
              <w:t xml:space="preserve">VM-17
</w:t>
            </w:r>
          </w:p>
          <w:p>
            <w:pPr/>
            <w:r>
              <w:rPr/>
              <w:t xml:space="preserve">Asbestfasern
</w:t>
            </w:r>
          </w:p>
          <w:p>
            <w:pPr/>
            <w:r>
              <w:rPr/>
              <w:t xml:space="preserve">Ablage Küche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KP-2</w:t>
            </w:r>
          </w:p>
        </w:tc>
        <w:tc>
          <w:tcPr>
            <w:noWrap/>
          </w:tcPr>
          <w:p>
            <w:pPr/>
            <w:r>
              <w:rPr/>
              <w:t xml:space="preserve">Schlafzimmer
</w:t>
            </w:r>
          </w:p>
          <w:p>
            <w:pPr/>
            <w:r>
              <w:rPr/>
              <w:t xml:space="preserve">OG
</w:t>
            </w:r>
          </w:p>
        </w:tc>
        <w:tc>
          <w:tcPr>
            <w:noWrap/>
          </w:tcPr>
          <w:p>
            <w:pPr/>
            <w:r>
              <w:rPr/>
              <w:t xml:space="preserve">VM-18
</w:t>
            </w:r>
          </w:p>
          <w:p>
            <w:pPr/>
            <w:r>
              <w:rPr/>
              <w:t xml:space="preserve">Asbestfasern
</w:t>
            </w:r>
          </w:p>
          <w:p>
            <w:pPr/>
            <w:r>
              <w:rPr/>
              <w:t xml:space="preserve">Spühlkastendeckel
</w:t>
            </w:r>
          </w:p>
          <w:p>
            <w:pPr/>
            <w:r>
              <w:rPr/>
              <w:t xml:space="preserv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KP-3</w:t>
            </w:r>
          </w:p>
        </w:tc>
        <w:tc>
          <w:tcPr>
            <w:noWrap/>
          </w:tcPr>
          <w:p>
            <w:pPr/>
            <w:r>
              <w:rPr/>
              <w:t xml:space="preserve">Wohnzimmer
</w:t>
            </w:r>
          </w:p>
          <w:p>
            <w:pPr/>
            <w:r>
              <w:rPr/>
              <w:t xml:space="preserve">OG
</w:t>
            </w:r>
          </w:p>
        </w:tc>
        <w:tc>
          <w:tcPr>
            <w:noWrap/>
          </w:tcPr>
          <w:p>
            <w:pPr/>
            <w:r>
              <w:rPr/>
              <w:t xml:space="preserve">VM-19
</w:t>
            </w:r>
          </w:p>
          <w:p>
            <w:pPr/>
            <w:r>
              <w:rPr/>
              <w:t xml:space="preserve">Asbestfasern
</w:t>
            </w:r>
          </w:p>
          <w:p>
            <w:pPr/>
            <w:r>
              <w:rPr/>
              <w:t xml:space="preserve">Ablage Cheminée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KP-4</w:t>
            </w:r>
          </w:p>
        </w:tc>
        <w:tc>
          <w:tcPr>
            <w:noWrap/>
          </w:tcPr>
          <w:p>
            <w:pPr/>
            <w:r>
              <w:rPr/>
              <w:t xml:space="preserve">Schlafzimmer
</w:t>
            </w:r>
          </w:p>
          <w:p>
            <w:pPr/>
            <w:r>
              <w:rPr/>
              <w:t xml:space="preserve">OG
</w:t>
            </w:r>
          </w:p>
        </w:tc>
        <w:tc>
          <w:tcPr>
            <w:noWrap/>
          </w:tcPr>
          <w:p>
            <w:pPr/>
            <w:r>
              <w:rPr/>
              <w:t xml:space="preserve">VM-20
</w:t>
            </w:r>
          </w:p>
          <w:p>
            <w:pPr/>
            <w:r>
              <w:rPr/>
              <w:t xml:space="preserve">Asbestfasern
</w:t>
            </w:r>
          </w:p>
          <w:p>
            <w:pPr/>
            <w:r>
              <w:rPr/>
              <w:t xml:space="preserve">Fenstersimms
</w:t>
            </w:r>
          </w:p>
          <w:p>
            <w:pPr/>
            <w:r>
              <w:rPr/>
              <w:t xml:space="preserv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KP-5</w:t>
            </w:r>
          </w:p>
        </w:tc>
        <w:tc>
          <w:tcPr>
            <w:noWrap/>
          </w:tcPr>
          <w:p>
            <w:pPr/>
            <w:r>
              <w:rPr/>
              <w:t xml:space="preserve">Gang
</w:t>
            </w:r>
          </w:p>
          <w:p>
            <w:pPr/>
            <w:r>
              <w:rPr/>
              <w:t xml:space="preserve">OG
</w:t>
            </w:r>
          </w:p>
        </w:tc>
        <w:tc>
          <w:tcPr>
            <w:noWrap/>
          </w:tcPr>
          <w:p>
            <w:pPr/>
            <w:r>
              <w:rPr/>
              <w:t xml:space="preserve">VM-21
</w:t>
            </w:r>
          </w:p>
          <w:p>
            <w:pPr/>
            <w:r>
              <w:rPr/>
              <w:t xml:space="preserve">Asbestfasern
</w:t>
            </w:r>
          </w:p>
          <w:p>
            <w:pPr/>
            <w:r>
              <w:rPr/>
              <w:t xml:space="preserve">Tumbler
</w:t>
            </w:r>
          </w:p>
          <w:p>
            <w:pPr/>
            <w:r>
              <w:rPr/>
              <w:t xml:space="preserv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r>
      <w:bookmarkEnd w:id="39"/>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