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Via Plarenga 8, Domat/Ems,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3971</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2000</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637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Martin Romann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Martin Romann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30.12.2025 09:27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05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MaP-6</w:t>
            </w:r>
          </w:p>
        </w:tc>
        <w:tc>
          <w:tcPr>
            <w:noWrap/>
          </w:tcPr>
          <w:p>
            <w:pPr/>
            <w:r>
              <w:rPr/>
              <w:t xml:space="preserve">Treppe
</w:t>
            </w:r>
          </w:p>
          <w:p>
            <w:pPr/>
            <w:r>
              <w:rPr/>
              <w:t xml:space="preserve">EG
</w:t>
            </w:r>
          </w:p>
          <w:p>
            <w:pPr/>
            <w:r>
              <w:rPr/>
              <w:t xml:space="preserve">Boden
</w:t>
            </w:r>
          </w:p>
        </w:tc>
        <w:tc>
          <w:tcPr>
            <w:noWrap/>
          </w:tcPr>
          <w:p>
            <w:pPr/>
            <w:r>
              <w:rPr/>
              <w:t xml:space="preserve">Treppe</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MaP-11</w:t>
            </w:r>
          </w:p>
        </w:tc>
        <w:tc>
          <w:tcPr>
            <w:noWrap/>
          </w:tcPr>
          <w:p>
            <w:pPr/>
            <w:r>
              <w:rPr/>
              <w:t xml:space="preserve">Zimmmer
</w:t>
            </w:r>
          </w:p>
          <w:p>
            <w:pPr/>
            <w:r>
              <w:rPr/>
              <w:t xml:space="preserve">EG
</w:t>
            </w:r>
          </w:p>
          <w:p>
            <w:pPr/>
            <w:r>
              <w:rPr/>
              <w:t xml:space="preserve">Wand
</w:t>
            </w:r>
          </w:p>
        </w:tc>
        <w:tc>
          <w:tcPr>
            <w:noWrap/>
          </w:tcPr>
          <w:p>
            <w:pPr/>
            <w:r>
              <w:rPr/>
              <w:t xml:space="preserve"/>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VB-2</w:t>
            </w:r>
          </w:p>
        </w:tc>
        <w:tc>
          <w:tcPr>
            <w:noWrap/>
          </w:tcPr>
          <w:p>
            <w:pPr/>
            <w:r>
              <w:rPr/>
              <w:t xml:space="preserve">Gang
</w:t>
            </w:r>
          </w:p>
          <w:p>
            <w:pPr/>
            <w:r>
              <w:rPr/>
              <w:t xml:space="preserve">EG
</w:t>
            </w:r>
          </w:p>
          <w:p>
            <w:pPr/>
            <w:r>
              <w:rPr/>
              <w:t xml:space="preserve">Wand
</w:t>
            </w:r>
          </w:p>
        </w:tc>
        <w:tc>
          <w:tcPr>
            <w:noWrap/>
          </w:tcPr>
          <w:p>
            <w:pPr/>
            <w:r>
              <w:rPr/>
              <w:t xml:space="preserve">Faserzement</w:t>
            </w:r>
          </w:p>
        </w:tc>
        <w:tc>
          <w:tcPr>
            <w:noWrap/>
          </w:tcPr>
          <w:p>
            <w:pPr/>
            <w:r>
              <w:rPr/>
              <w:t xml:space="preserve">Sicherungskasten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MaP-11</w:t>
            </w:r>
          </w:p>
        </w:tc>
        <w:tc>
          <w:tcPr>
            <w:noWrap/>
          </w:tcPr>
          <w:p>
            <w:pPr/>
            <w:r>
              <w:rPr/>
              <w:t xml:space="preserve">Putz</w:t>
            </w:r>
          </w:p>
        </w:tc>
        <w:tc>
          <w:tcPr>
            <w:noWrap/>
          </w:tcPr>
          <w:p>
            <w:pPr/>
            <w:r>
              <w:rPr/>
              <w:t xml:space="preserve">40m²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MaP-6</w:t>
            </w:r>
          </w:p>
        </w:tc>
        <w:tc>
          <w:tcPr>
            <w:noWrap/>
          </w:tcPr>
          <w:p>
            <w:pPr/>
            <w:r>
              <w:rPr/>
              <w:t xml:space="preserve">(elastische) Bodenbeläge</w:t>
            </w:r>
          </w:p>
        </w:tc>
        <w:tc>
          <w:tcPr>
            <w:noWrap/>
          </w:tcPr>
          <w:p>
            <w:pPr/>
            <w:r>
              <w:rPr/>
              <w:t xml:space="preserve">10</w:t>
            </w:r>
          </w:p>
        </w:tc>
        <w:tc>
          <w:tcPr>
            <w:noWrap/>
          </w:tcPr>
          <w:p>
            <w:pPr/>
            <w:r>
              <w:rPr/>
              <w:t xml:space="preserve">3</w:t>
            </w:r>
          </w:p>
        </w:tc>
        <w:tc>
          <w:tcPr>
            <w:noWrap/>
          </w:tcPr>
          <w:p>
            <w:pPr/>
            <w:r>
              <w:rPr/>
              <w:t xml:space="preserve">33049</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MaP-6 (elastische) Bodenbeläge</w:t>
      </w:r>
      <w:r>
        <w:rPr>
          <w:sz w:val="24"/>
          <w:szCs w:val="24"/>
        </w:rPr>
        <w:t xml:space="preserve">  </w:t>
      </w:r>
      <w:br/>
      <w:r>
        <w:rPr>
          <w:sz w:val="24"/>
          <w:szCs w:val="24"/>
        </w:rPr>
        <w:t xml:space="preserve">(elastische) Bodenbeläge aus MaP 6 können durch instruierte Handwerker unter Einhaltung der Richtlinien 33049 rückgebaut werden. Dieses Material ist mit dem LVA-Code 17 06 98 nk in einer zugelassenen Deponie Typ B zu entsorgen.</w:t>
      </w:r>
      <w:br/>
      <w:r>
        <w:rPr>
          <w:sz w:val="24"/>
          <w:szCs w:val="24"/>
        </w:rPr>
        <w:t xml:space="preserve"/>
      </w:r>
      <w:br/>
      <w:r>
        <w:rPr>
          <w:sz w:val="24"/>
          <w:szCs w:val="24"/>
          <w:b w:val="1"/>
          <w:bCs w:val="1"/>
        </w:rPr>
        <w:t xml:space="preserve"/>
      </w:r>
      <w:r>
        <w:rPr>
          <w:sz w:val="24"/>
          <w:szCs w:val="24"/>
          <w:b w:val="1"/>
          <w:bCs w:val="1"/>
        </w:rPr>
        <w:t xml:space="preserve">MaP-11 Putz</w:t>
      </w:r>
      <w:r>
        <w:rPr>
          <w:sz w:val="24"/>
          <w:szCs w:val="24"/>
        </w:rPr>
        <w:t xml:space="preserve">  </w:t>
      </w:r>
      <w:br/>
      <w:r>
        <w:rPr>
          <w:sz w:val="24"/>
          <w:szCs w:val="24"/>
        </w:rPr>
        <w:t xml:space="preserve">Der Putz aus MaP 11 muss durch professionelle Schadstoffsanierer unter Beachtung der Richtlinien EKAS 6503 Kapitel 7 behandelt werden. Dieser Putz ist als Sonderabfall mit dem LVA-Code 17 06 05 S in einer entsprechenden Einrichtung zu entsorgen.</w:t>
      </w:r>
      <w:br/>
      <w:r>
        <w:rPr>
          <w:sz w:val="24"/>
          <w:szCs w:val="24"/>
        </w:rPr>
        <w:t xml:space="preserve"/>
      </w:r>
      <w:br/>
      <w:r>
        <w:rPr>
          <w:sz w:val="24"/>
          <w:szCs w:val="24"/>
          <w:b w:val="1"/>
          <w:bCs w:val="1"/>
        </w:rPr>
        <w:t xml:space="preserve"/>
      </w:r>
      <w:r>
        <w:rPr>
          <w:sz w:val="24"/>
          <w:szCs w:val="24"/>
          <w:b w:val="1"/>
          <w:bCs w:val="1"/>
        </w:rPr>
        <w:t xml:space="preserve">VB-2 Faserzement</w:t>
      </w:r>
      <w:r>
        <w:rPr>
          <w:sz w:val="24"/>
          <w:szCs w:val="24"/>
        </w:rPr>
        <w:t xml:space="preserve">  </w:t>
      </w:r>
      <w:br/>
      <w:r>
        <w:rPr>
          <w:sz w:val="24"/>
          <w:szCs w:val="24"/>
        </w:rPr>
        <w:t xml:space="preserve">Der Faserzement aus VB-2, der am Sicherungskasten verbaut ist, weist eine Asbestbelastung auf. Es gibt keine genaue Anweisung zur Sanierung durch Handwerker oder spezielle Anforderungen in den Tabellen für dieses Material.</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Waschküche
</w:t>
            </w:r>
          </w:p>
          <w:p>
            <w:pPr/>
            <w:r>
              <w:rPr/>
              <w:t xml:space="preserve">KG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green"/>
            <w:noWrap/>
          </w:tcPr>
          <w:p>
            <w:pPr/>
            <w:r>
              <w:rPr/>
              <w:t xml:space="preserve">MaP-2</w:t>
            </w:r>
          </w:p>
        </w:tc>
        <w:tc>
          <w:tcPr>
            <w:shd w:val="clear" w:fill="green"/>
            <w:noWrap/>
          </w:tcPr>
          <w:p>
            <w:pPr/>
            <w:r>
              <w:rPr/>
              <w:t xml:space="preserve">Waschküche
</w:t>
            </w:r>
          </w:p>
          <w:p>
            <w:pPr/>
            <w:r>
              <w:rPr/>
              <w:t xml:space="preserve">KG
</w:t>
            </w:r>
          </w:p>
        </w:tc>
        <w:tc>
          <w:tcPr>
            <w:shd w:val="clear" w:fill="green"/>
            <w:noWrap/>
          </w:tcPr>
          <w:p>
            <w:pPr/>
            <w:r>
              <w:rPr/>
              <w:t xml:space="preserve">VM-2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r>
        <w:trPr/>
        <w:tc>
          <w:tcPr>
            <w:shd w:val="clear" w:fill="green"/>
            <w:noWrap/>
          </w:tcPr>
          <w:p>
            <w:pPr/>
            <w:r>
              <w:rPr/>
              <w:t xml:space="preserve">MaP-3</w:t>
            </w:r>
          </w:p>
        </w:tc>
        <w:tc>
          <w:tcPr>
            <w:shd w:val="clear" w:fill="green"/>
            <w:noWrap/>
          </w:tcPr>
          <w:p>
            <w:pPr/>
            <w:r>
              <w:rPr/>
              <w:t xml:space="preserve">Gang
</w:t>
            </w:r>
          </w:p>
          <w:p>
            <w:pPr/>
            <w:r>
              <w:rPr/>
              <w:t xml:space="preserve">KG
</w:t>
            </w:r>
          </w:p>
          <w:p>
            <w:pPr/>
            <w:r>
              <w:rPr/>
              <w:t xml:space="preserve">Wand
</w:t>
            </w:r>
          </w:p>
        </w:tc>
        <w:tc>
          <w:tcPr>
            <w:shd w:val="clear" w:fill="green"/>
            <w:noWrap/>
          </w:tcPr>
          <w:p>
            <w:pPr/>
            <w:r>
              <w:rPr/>
              <w:t xml:space="preserve">VM-3
</w:t>
            </w:r>
          </w:p>
          <w:p>
            <w:pPr/>
            <w:r>
              <w:rPr/>
              <w:t xml:space="preserve">Gipsbinde
</w:t>
            </w:r>
          </w:p>
          <w:p>
            <w:pPr/>
            <w:r>
              <w:rPr/>
              <w:t xml:space="preserve">Rohrisolation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 o:title=""/>
                </v:shape>
              </w:pict>
              <w:t xml:space="preserve"/>
            </w:r>
          </w:p>
        </w:tc>
        <w:tc>
          <w:tcPr>
            <w:shd w:val="clear" w:fill="green"/>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MaP-4</w:t>
            </w:r>
          </w:p>
        </w:tc>
        <w:tc>
          <w:tcPr>
            <w:shd w:val="clear" w:fill="red"/>
            <w:noWrap/>
          </w:tcPr>
          <w:p>
            <w:pPr/>
            <w:r>
              <w:rPr/>
              <w:t xml:space="preserve">Treppe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MaP-5</w:t>
            </w:r>
          </w:p>
        </w:tc>
        <w:tc>
          <w:tcPr>
            <w:shd w:val="clear" w:fill="red"/>
            <w:noWrap/>
          </w:tcPr>
          <w:p>
            <w:pPr/>
            <w:r>
              <w:rPr/>
              <w:t xml:space="preserve">Treppe
</w:t>
            </w:r>
          </w:p>
          <w:p>
            <w:pPr/>
            <w:r>
              <w:rPr/>
              <w:t xml:space="preserve">EG
</w:t>
            </w:r>
          </w:p>
          <w:p>
            <w:pPr/>
            <w:r>
              <w:rPr/>
              <w:t xml:space="preserve">Boden
</w:t>
            </w:r>
          </w:p>
        </w:tc>
        <w:tc>
          <w:tcPr>
            <w:shd w:val="clear" w:fill="red"/>
            <w:noWrap/>
          </w:tcPr>
          <w:p>
            <w:pPr/>
            <w:r>
              <w:rPr/>
              <w:t xml:space="preserve">VM-6
</w:t>
            </w:r>
          </w:p>
          <w:p>
            <w:pPr/>
            <w:r>
              <w:rPr/>
              <w:t xml:space="preserve">Fliesenkleber
</w:t>
            </w:r>
          </w:p>
          <w:p>
            <w:pPr/>
            <w:r>
              <w:rPr/>
              <w:t xml:space="preserve">Sockelleiste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orange"/>
            <w:noWrap/>
          </w:tcPr>
          <w:p>
            <w:pPr/>
            <w:r>
              <w:rPr/>
              <w:t xml:space="preserve">MaP-6</w:t>
            </w:r>
          </w:p>
        </w:tc>
        <w:tc>
          <w:tcPr>
            <w:shd w:val="clear" w:fill="orange"/>
            <w:noWrap/>
          </w:tcPr>
          <w:p>
            <w:pPr/>
            <w:r>
              <w:rPr/>
              <w:t xml:space="preserve">Treppe
</w:t>
            </w:r>
          </w:p>
          <w:p>
            <w:pPr/>
            <w:r>
              <w:rPr/>
              <w:t xml:space="preserve">EG
</w:t>
            </w:r>
          </w:p>
          <w:p>
            <w:pPr/>
            <w:r>
              <w:rPr/>
              <w:t xml:space="preserve">Boden
</w:t>
            </w:r>
          </w:p>
        </w:tc>
        <w:tc>
          <w:tcPr>
            <w:shd w:val="clear" w:fill="orange"/>
            <w:noWrap/>
          </w:tcPr>
          <w:p>
            <w:pPr/>
            <w:r>
              <w:rPr/>
              <w:t xml:space="preserve">VM-7
</w:t>
            </w:r>
          </w:p>
          <w:p>
            <w:pPr/>
            <w:r>
              <w:rPr/>
              <w:t xml:space="preserve">(elastische) Bodenbeläge
</w:t>
            </w:r>
          </w:p>
          <w:p>
            <w:pPr/>
            <w:r>
              <w:rPr/>
              <w:t xml:space="preserve">Treppe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0" o:title=""/>
                </v:shape>
              </w:pict>
              <w:t xml:space="preserve"/>
            </w:r>
          </w:p>
        </w:tc>
        <w:tc>
          <w:tcPr>
            <w:shd w:val="clear" w:fill="orange"/>
            <w:noWrap/>
          </w:tcPr>
          <w:p>
            <w:pPr/>
            <w:r>
              <w:rPr/>
              <w:t xml:space="preserve"/>
              <w:pict>
                <v:shape type="#_x0000_t75" style="width:100px;height:150px" stroked="f" filled="f">
                  <v:imagedata r:id="rId31" o:title=""/>
                </v:shape>
              </w:pict>
              <w:t xml:space="preserve"/>
            </w:r>
          </w:p>
        </w:tc>
      </w:tr>
      <w:tr>
        <w:trPr/>
        <w:tc>
          <w:tcPr>
            <w:shd w:val="clear" w:fill="green"/>
            <w:noWrap/>
          </w:tcPr>
          <w:p>
            <w:pPr/>
            <w:r>
              <w:rPr/>
              <w:t xml:space="preserve">MaP-7</w:t>
            </w:r>
          </w:p>
        </w:tc>
        <w:tc>
          <w:tcPr>
            <w:shd w:val="clear" w:fill="green"/>
            <w:noWrap/>
          </w:tcPr>
          <w:p>
            <w:pPr/>
            <w:r>
              <w:rPr/>
              <w:t xml:space="preserve">Treppe
</w:t>
            </w:r>
          </w:p>
          <w:p>
            <w:pPr/>
            <w:r>
              <w:rPr/>
              <w:t xml:space="preserve">EG
</w:t>
            </w:r>
          </w:p>
          <w:p>
            <w:pPr/>
            <w:r>
              <w:rPr/>
              <w:t xml:space="preserve">Wand
</w:t>
            </w:r>
          </w:p>
        </w:tc>
        <w:tc>
          <w:tcPr>
            <w:shd w:val="clear" w:fill="green"/>
            <w:noWrap/>
          </w:tcPr>
          <w:p>
            <w:pPr/>
            <w:r>
              <w:rPr/>
              <w:t xml:space="preserve">VM-2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2" o:title=""/>
                </v:shape>
              </w:pict>
              <w:t xml:space="preserve"/>
            </w:r>
          </w:p>
        </w:tc>
        <w:tc>
          <w:tcPr>
            <w:shd w:val="clear" w:fill="green"/>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MaP-8</w:t>
            </w:r>
          </w:p>
        </w:tc>
        <w:tc>
          <w:tcPr>
            <w:shd w:val="clear" w:fill="red"/>
            <w:noWrap/>
          </w:tcPr>
          <w:p>
            <w:pPr/>
            <w:r>
              <w:rPr/>
              <w:t xml:space="preserve">Treppe
</w:t>
            </w:r>
          </w:p>
          <w:p>
            <w:pPr/>
            <w:r>
              <w:rPr/>
              <w:t xml:space="preserve">EG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MaP-9</w:t>
            </w:r>
          </w:p>
        </w:tc>
        <w:tc>
          <w:tcPr>
            <w:shd w:val="clear" w:fill="red"/>
            <w:noWrap/>
          </w:tcPr>
          <w:p>
            <w:pPr/>
            <w:r>
              <w:rPr/>
              <w:t xml:space="preserve">Zimmmer
</w:t>
            </w:r>
          </w:p>
          <w:p>
            <w:pPr/>
            <w:r>
              <w:rPr/>
              <w:t xml:space="preserve">EG
</w:t>
            </w:r>
          </w:p>
          <w:p>
            <w:pPr/>
            <w:r>
              <w:rPr/>
              <w:t xml:space="preserve">Boden
</w:t>
            </w:r>
          </w:p>
        </w:tc>
        <w:tc>
          <w:tcPr>
            <w:shd w:val="clear" w:fill="red"/>
            <w:noWrap/>
          </w:tcPr>
          <w:p>
            <w:pPr/>
            <w:r>
              <w:rPr/>
              <w:t xml:space="preserve">VM-9
</w:t>
            </w:r>
          </w:p>
          <w:p>
            <w:pPr/>
            <w:r>
              <w:rPr/>
              <w:t xml:space="preserve">Klebstoffe
</w:t>
            </w:r>
          </w:p>
          <w:p>
            <w:pPr/>
            <w:r>
              <w:rPr/>
              <w:t xml:space="preserve">Parkett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orange"/>
            <w:noWrap/>
          </w:tcPr>
          <w:p>
            <w:pPr/>
            <w:r>
              <w:rPr/>
              <w:t xml:space="preserve">MaP-10</w:t>
            </w:r>
          </w:p>
        </w:tc>
        <w:tc>
          <w:tcPr>
            <w:shd w:val="clear" w:fill="orange"/>
            <w:noWrap/>
          </w:tcPr>
          <w:p>
            <w:pPr/>
            <w:r>
              <w:rPr/>
              <w:t xml:space="preserve">Zimmmer
</w:t>
            </w:r>
          </w:p>
          <w:p>
            <w:pPr/>
            <w:r>
              <w:rPr/>
              <w:t xml:space="preserve">EG
</w:t>
            </w:r>
          </w:p>
          <w:p>
            <w:pPr/>
            <w:r>
              <w:rPr/>
              <w:t xml:space="preserve">Boden
</w:t>
            </w:r>
          </w:p>
        </w:tc>
        <w:tc>
          <w:tcPr>
            <w:shd w:val="clear" w:fill="orange"/>
            <w:noWrap/>
          </w:tcPr>
          <w:p>
            <w:pPr/>
            <w:r>
              <w:rPr/>
              <w:t xml:space="preserve">VM-10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8" o:title=""/>
                </v:shape>
              </w:pict>
              <w:t xml:space="preserve"/>
            </w:r>
          </w:p>
        </w:tc>
        <w:tc>
          <w:tcPr>
            <w:shd w:val="clear" w:fill="orange"/>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MaP-11</w:t>
            </w:r>
          </w:p>
        </w:tc>
        <w:tc>
          <w:tcPr>
            <w:shd w:val="clear" w:fill="red"/>
            <w:noWrap/>
          </w:tcPr>
          <w:p>
            <w:pPr/>
            <w:r>
              <w:rPr/>
              <w:t xml:space="preserve">Zimmmer
</w:t>
            </w:r>
          </w:p>
          <w:p>
            <w:pPr/>
            <w:r>
              <w:rPr/>
              <w:t xml:space="preserve">EG
</w:t>
            </w:r>
          </w:p>
          <w:p>
            <w:pPr/>
            <w:r>
              <w:rPr/>
              <w:t xml:space="preserve">Wand
</w:t>
            </w:r>
          </w:p>
        </w:tc>
        <w:tc>
          <w:tcPr>
            <w:shd w:val="clear" w:fill="red"/>
            <w:noWrap/>
          </w:tcPr>
          <w:p>
            <w:pPr/>
            <w:r>
              <w:rPr/>
              <w:t xml:space="preserve">VM-14
</w:t>
            </w:r>
          </w:p>
          <w:p>
            <w:pPr/>
            <w:r>
              <w:rPr/>
              <w:t xml:space="preserve">Putz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MaP-12</w:t>
            </w:r>
          </w:p>
        </w:tc>
        <w:tc>
          <w:tcPr>
            <w:shd w:val="clear" w:fill="red"/>
            <w:noWrap/>
          </w:tcPr>
          <w:p>
            <w:pPr/>
            <w:r>
              <w:rPr/>
              <w:t xml:space="preserve">Zimmmer
</w:t>
            </w:r>
          </w:p>
          <w:p>
            <w:pPr/>
            <w:r>
              <w:rPr/>
              <w:t xml:space="preserve">EG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MaP-13</w:t>
            </w:r>
          </w:p>
        </w:tc>
        <w:tc>
          <w:tcPr>
            <w:shd w:val="clear" w:fill="red"/>
            <w:noWrap/>
          </w:tcPr>
          <w:p>
            <w:pPr/>
            <w:r>
              <w:rPr/>
              <w:t xml:space="preserve">Bad WC
</w:t>
            </w:r>
          </w:p>
          <w:p>
            <w:pPr/>
            <w:r>
              <w:rPr/>
              <w:t xml:space="preserve">1 OG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MaP-14</w:t>
            </w:r>
          </w:p>
        </w:tc>
        <w:tc>
          <w:tcPr>
            <w:shd w:val="clear" w:fill="red"/>
            <w:noWrap/>
          </w:tcPr>
          <w:p>
            <w:pPr/>
            <w:r>
              <w:rPr/>
              <w:t xml:space="preserve">Bad WC
</w:t>
            </w:r>
          </w:p>
          <w:p>
            <w:pPr/>
            <w:r>
              <w:rPr/>
              <w:t xml:space="preserve">1 OG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green"/>
            <w:noWrap/>
          </w:tcPr>
          <w:p>
            <w:pPr/>
            <w:r>
              <w:rPr/>
              <w:t xml:space="preserve">MaP-15</w:t>
            </w:r>
          </w:p>
        </w:tc>
        <w:tc>
          <w:tcPr>
            <w:shd w:val="clear" w:fill="green"/>
            <w:noWrap/>
          </w:tcPr>
          <w:p>
            <w:pPr/>
            <w:r>
              <w:rPr/>
              <w:t xml:space="preserve">Bad WC
</w:t>
            </w:r>
          </w:p>
          <w:p>
            <w:pPr/>
            <w:r>
              <w:rPr/>
              <w:t xml:space="preserve">1 OG
</w:t>
            </w:r>
          </w:p>
          <w:p>
            <w:pPr/>
            <w:r>
              <w:rPr/>
              <w:t xml:space="preserve">Wand
</w:t>
            </w:r>
          </w:p>
        </w:tc>
        <w:tc>
          <w:tcPr>
            <w:shd w:val="clear" w:fill="green"/>
            <w:noWrap/>
          </w:tcPr>
          <w:p>
            <w:pPr/>
            <w:r>
              <w:rPr/>
              <w:t xml:space="preserve">VM-2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8" o:title=""/>
                </v:shape>
              </w:pict>
              <w:t xml:space="preserve"/>
            </w:r>
          </w:p>
        </w:tc>
        <w:tc>
          <w:tcPr>
            <w:shd w:val="clear" w:fill="green"/>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MaP-16</w:t>
            </w:r>
          </w:p>
        </w:tc>
        <w:tc>
          <w:tcPr>
            <w:shd w:val="clear" w:fill="red"/>
            <w:noWrap/>
          </w:tcPr>
          <w:p>
            <w:pPr/>
            <w:r>
              <w:rPr/>
              <w:t xml:space="preserve">Bad WC
</w:t>
            </w:r>
          </w:p>
          <w:p>
            <w:pPr/>
            <w:r>
              <w:rPr/>
              <w:t xml:space="preserve">1 OG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green"/>
            <w:noWrap/>
          </w:tcPr>
          <w:p>
            <w:pPr/>
            <w:r>
              <w:rPr/>
              <w:t xml:space="preserve">MaP-17</w:t>
            </w:r>
          </w:p>
        </w:tc>
        <w:tc>
          <w:tcPr>
            <w:shd w:val="clear" w:fill="green"/>
            <w:noWrap/>
          </w:tcPr>
          <w:p>
            <w:pPr/>
            <w:r>
              <w:rPr/>
              <w:t xml:space="preserve">Zimmmer
</w:t>
            </w:r>
          </w:p>
          <w:p>
            <w:pPr/>
            <w:r>
              <w:rPr/>
              <w:t xml:space="preserve">2 OG
</w:t>
            </w:r>
          </w:p>
          <w:p>
            <w:pPr/>
            <w:r>
              <w:rPr/>
              <w:t xml:space="preserve">Wand
</w:t>
            </w:r>
          </w:p>
        </w:tc>
        <w:tc>
          <w:tcPr>
            <w:shd w:val="clear" w:fill="green"/>
            <w:noWrap/>
          </w:tcPr>
          <w:p>
            <w:pPr/>
            <w:r>
              <w:rPr/>
              <w:t xml:space="preserve">VM-2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2" o:title=""/>
                </v:shape>
              </w:pict>
              <w:t xml:space="preserve"/>
            </w:r>
          </w:p>
        </w:tc>
        <w:tc>
          <w:tcPr>
            <w:shd w:val="clear" w:fill="green"/>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MaP-18</w:t>
            </w:r>
          </w:p>
        </w:tc>
        <w:tc>
          <w:tcPr>
            <w:shd w:val="clear" w:fill="red"/>
            <w:noWrap/>
          </w:tcPr>
          <w:p>
            <w:pPr/>
            <w:r>
              <w:rPr/>
              <w:t xml:space="preserve">Zimmmer
</w:t>
            </w:r>
          </w:p>
          <w:p>
            <w:pPr/>
            <w:r>
              <w:rPr/>
              <w:t xml:space="preserve">2 OG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green"/>
            <w:noWrap/>
          </w:tcPr>
          <w:p>
            <w:pPr/>
            <w:r>
              <w:rPr/>
              <w:t xml:space="preserve">MaP-19</w:t>
            </w:r>
          </w:p>
        </w:tc>
        <w:tc>
          <w:tcPr>
            <w:shd w:val="clear" w:fill="green"/>
            <w:noWrap/>
          </w:tcPr>
          <w:p>
            <w:pPr/>
            <w:r>
              <w:rPr/>
              <w:t xml:space="preserve">Fassade Sockel
</w:t>
            </w:r>
          </w:p>
          <w:p>
            <w:pPr/>
            <w:r>
              <w:rPr/>
              <w:t xml:space="preserve">EG
</w:t>
            </w:r>
          </w:p>
          <w:p>
            <w:pPr/>
            <w:r>
              <w:rPr/>
              <w:t xml:space="preserve">Wand
</w:t>
            </w:r>
          </w:p>
        </w:tc>
        <w:tc>
          <w:tcPr>
            <w:shd w:val="clear" w:fill="green"/>
            <w:noWrap/>
          </w:tcPr>
          <w:p>
            <w:pPr/>
            <w:r>
              <w:rPr/>
              <w:t xml:space="preserve">VM-2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6" o:title=""/>
                </v:shape>
              </w:pict>
              <w:t xml:space="preserve"/>
            </w:r>
          </w:p>
        </w:tc>
        <w:tc>
          <w:tcPr>
            <w:shd w:val="clear" w:fill="green"/>
            <w:noWrap/>
          </w:tcPr>
          <w:p>
            <w:pPr/>
            <w:r>
              <w:rPr/>
              <w:t xml:space="preserve"/>
              <w:pict>
                <v:shape type="#_x0000_t75" style="width:100px;height:150px" stroked="f" filled="f">
                  <v:imagedata r:id="rId57" o:title=""/>
                </v:shape>
              </w:pict>
              <w:t xml:space="preserve"/>
            </w:r>
          </w:p>
        </w:tc>
      </w:tr>
      <w:tr>
        <w:trPr/>
        <w:tc>
          <w:tcPr>
            <w:shd w:val="clear" w:fill="green"/>
            <w:noWrap/>
          </w:tcPr>
          <w:p>
            <w:pPr/>
            <w:r>
              <w:rPr/>
              <w:t xml:space="preserve">MaP-20</w:t>
            </w:r>
          </w:p>
        </w:tc>
        <w:tc>
          <w:tcPr>
            <w:shd w:val="clear" w:fill="green"/>
            <w:noWrap/>
          </w:tcPr>
          <w:p>
            <w:pPr/>
            <w:r>
              <w:rPr/>
              <w:t xml:space="preserve">Fassade
</w:t>
            </w:r>
          </w:p>
          <w:p>
            <w:pPr/>
            <w:r>
              <w:rPr/>
              <w:t xml:space="preserve">EG
</w:t>
            </w:r>
          </w:p>
        </w:tc>
        <w:tc>
          <w:tcPr>
            <w:shd w:val="clear" w:fill="green"/>
            <w:noWrap/>
          </w:tcPr>
          <w:p>
            <w:pPr/>
            <w:r>
              <w:rPr/>
              <w:t xml:space="preserve">VM-2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8" o:title=""/>
                </v:shape>
              </w:pict>
              <w:t xml:space="preserve"/>
            </w:r>
          </w:p>
        </w:tc>
        <w:tc>
          <w:tcPr>
            <w:shd w:val="clear" w:fill="green"/>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VB-1</w:t>
            </w:r>
          </w:p>
        </w:tc>
        <w:tc>
          <w:tcPr>
            <w:shd w:val="clear" w:fill="orange"/>
            <w:noWrap/>
          </w:tcPr>
          <w:p>
            <w:pPr/>
            <w:r>
              <w:rPr/>
              <w:t xml:space="preserve">Heizung
</w:t>
            </w:r>
          </w:p>
          <w:p>
            <w:pPr/>
            <w:r>
              <w:rPr/>
              <w:t xml:space="preserve">KG
</w:t>
            </w:r>
          </w:p>
          <w:p>
            <w:pPr/>
            <w:r>
              <w:rPr/>
              <w:t xml:space="preserve">Decke
</w:t>
            </w:r>
          </w:p>
        </w:tc>
        <w:tc>
          <w:tcPr>
            <w:shd w:val="clear" w:fill="orange"/>
            <w:noWrap/>
          </w:tcPr>
          <w:p>
            <w:pPr/>
            <w:r>
              <w:rPr/>
              <w:t xml:space="preserve">VM-4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r>
        <w:trPr/>
        <w:tc>
          <w:tcPr>
            <w:shd w:val="clear" w:fill="green"/>
            <w:noWrap/>
          </w:tcPr>
          <w:p>
            <w:pPr/>
            <w:r>
              <w:rPr/>
              <w:t xml:space="preserve">VB-2</w:t>
            </w:r>
          </w:p>
        </w:tc>
        <w:tc>
          <w:tcPr>
            <w:shd w:val="clear" w:fill="green"/>
            <w:noWrap/>
          </w:tcPr>
          <w:p>
            <w:pPr/>
            <w:r>
              <w:rPr/>
              <w:t xml:space="preserve">Gang
</w:t>
            </w:r>
          </w:p>
          <w:p>
            <w:pPr/>
            <w:r>
              <w:rPr/>
              <w:t xml:space="preserve">EG
</w:t>
            </w:r>
          </w:p>
          <w:p>
            <w:pPr/>
            <w:r>
              <w:rPr/>
              <w:t xml:space="preserve">Wand
</w:t>
            </w:r>
          </w:p>
        </w:tc>
        <w:tc>
          <w:tcPr>
            <w:shd w:val="clear" w:fill="green"/>
            <w:noWrap/>
          </w:tcPr>
          <w:p>
            <w:pPr/>
            <w:r>
              <w:rPr/>
              <w:t xml:space="preserve">VM-11
</w:t>
            </w:r>
          </w:p>
          <w:p>
            <w:pPr/>
            <w:r>
              <w:rPr/>
              <w:t xml:space="preserve">Sicherungskasten
</w:t>
            </w:r>
          </w:p>
          <w:p>
            <w:pPr/>
            <w:r>
              <w:rPr/>
              <w:t xml:space="preserve">Faserzement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2" o:title=""/>
                </v:shape>
              </w:pict>
              <w:t xml:space="preserve"/>
            </w:r>
          </w:p>
        </w:tc>
        <w:tc>
          <w:tcPr>
            <w:shd w:val="clear" w:fill="green"/>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VB-3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VB-4</w:t>
            </w:r>
          </w:p>
        </w:tc>
        <w:tc>
          <w:tcPr>
            <w:shd w:val="clear" w:fill="red"/>
            <w:noWrap/>
          </w:tcPr>
          <w:p>
            <w:pPr/>
            <w:r>
              <w:rPr/>
              <w:t xml:space="preserve">Dach
</w:t>
            </w:r>
          </w:p>
          <w:p>
            <w:pPr/>
            <w:r>
              <w:rPr/>
              <w:t xml:space="preserve">DG
</w:t>
            </w:r>
          </w:p>
          <w:p>
            <w:pPr/>
            <w:r>
              <w:rPr/>
              <w:t xml:space="preserve">Lampenaufhängung
</w:t>
            </w:r>
          </w:p>
        </w:tc>
        <w:tc>
          <w:tcPr>
            <w:shd w:val="clear" w:fill="red"/>
            <w:noWrap/>
          </w:tcPr>
          <w:p>
            <w:pPr/>
            <w:r>
              <w:rPr/>
              <w:t xml:space="preserve">VM-13
</w:t>
            </w:r>
          </w:p>
          <w:p>
            <w:pPr/>
            <w:r>
              <w:rPr/>
              <w:t xml:space="preserve">LAP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