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Schübelstrasse 6, Küsnacht,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626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Andrea Wolf</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Andrea Wolf</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23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GPA-06 Wandputz (aus Raum 106/A030)</w:t>
      </w:r>
      <w:r>
        <w:rPr>
          <w:sz w:val="24"/>
          <w:szCs w:val="24"/>
        </w:rPr>
        <w:t xml:space="preserve"/>
      </w:r>
      <w:br/>
      <w:r>
        <w:rPr>
          <w:sz w:val="24"/>
          <w:szCs w:val="24"/>
        </w:rPr>
        <w:t xml:space="preserve"/>
      </w:r>
      <w:br/>
      <w:r>
        <w:rPr>
          <w:sz w:val="24"/>
          <w:szCs w:val="24"/>
        </w:rPr>
        <w:t xml:space="preserve">Wandputz aus Raum 106/A030 muss durch einen Schadstoffsanierer unter Einhaltung der Richtlinie 33213 rückgebaut werden. Der Wandanstrich ist dann mit dem lva code 17 03 02k einer Deponie Typ C zuzuführen.</w:t>
      </w:r>
      <w:br/>
      <w:r>
        <w:rPr>
          <w:sz w:val="24"/>
          <w:szCs w:val="24"/>
        </w:rPr>
        <w:t xml:space="preserve"/>
      </w:r>
      <w:br/>
      <w:r>
        <w:rPr>
          <w:sz w:val="24"/>
          <w:szCs w:val="24"/>
          <w:b w:val="1"/>
          <w:bCs w:val="1"/>
        </w:rPr>
        <w:t xml:space="preserve"/>
      </w:r>
      <w:r>
        <w:rPr>
          <w:sz w:val="24"/>
          <w:szCs w:val="24"/>
          <w:b w:val="1"/>
          <w:bCs w:val="1"/>
        </w:rPr>
        <w:t xml:space="preserve">MAP-17 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 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orange"/>
            <w:noWrap/>
          </w:tcPr>
          <w:p>
            <w:pPr/>
            <w:r>
              <w:rPr/>
              <w:t xml:space="preserve">MaP-2</w:t>
            </w:r>
          </w:p>
        </w:tc>
        <w:tc>
          <w:tcPr>
            <w:shd w:val="clear" w:fill="orange"/>
            <w:noWrap/>
          </w:tcPr>
          <w:p>
            <w:pPr/>
            <w:r>
              <w:rPr/>
              <w:t xml:space="preserve">Bad
</w:t>
            </w:r>
          </w:p>
          <w:p>
            <w:pPr/>
            <w:r>
              <w:rPr/>
              <w:t xml:space="preserve">EG
</w:t>
            </w:r>
          </w:p>
          <w:p>
            <w:pPr/>
            <w:r>
              <w:rPr/>
              <w:t xml:space="preserve">Fensterrahmen
</w:t>
            </w:r>
          </w:p>
        </w:tc>
        <w:tc>
          <w:tcPr>
            <w:shd w:val="clear" w:fill="orange"/>
            <w:noWrap/>
          </w:tcPr>
          <w:p>
            <w:pPr/>
            <w:r>
              <w:rPr/>
              <w:t xml:space="preserve">VM-2
</w:t>
            </w:r>
          </w:p>
          <w:p>
            <w:pPr/>
            <w:r>
              <w:rPr/>
              <w:t xml:space="preserve">Anschlagkitt
</w:t>
            </w:r>
          </w:p>
          <w:p>
            <w:pPr/>
            <w:r>
              <w:rPr/>
              <w:t xml:space="preserve">Fensterrahmen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9" o:title=""/>
                </v:shape>
              </w:pict>
              <w:t xml:space="preserve"/>
            </w:r>
          </w:p>
        </w:tc>
        <w:tc>
          <w:tcPr>
            <w:shd w:val="clear" w:fill="orange"/>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w:t>
            </w:r>
          </w:p>
          <w:p>
            <w:pPr/>
            <w:r>
              <w:rPr/>
              <w:t xml:space="preserve">EG
</w:t>
            </w:r>
          </w:p>
          <w:p>
            <w:pPr/>
            <w:r>
              <w:rPr/>
              <w:t xml:space="preserve">Fassade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