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Spitalhalde 10, Rheinfelden,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409</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620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OEZ ESTATES GmbH</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OEZ ESTATES GmbH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05 December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Faserzement</w:t>
      </w:r>
      <w:r>
        <w:rPr>
          <w:sz w:val="24"/>
          <w:szCs w:val="24"/>
        </w:rPr>
        <w:t xml:space="preserve">  aus Map 17 kann durch instruierte Handwerker unter Einhaltung der Richtlinien 33031 rückgebaut werden und ist mit dem LVA Code 17 06 98nk in einer Deponie Typ B zu entsorgen. Die Handwerker sollten speziell dafür geschult werden, um die Sicherheit bei der Entfernung des Materials zu gewährleisten.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Gang
</w:t>
            </w:r>
          </w:p>
          <w:p>
            <w:pPr/>
            <w:r>
              <w:rPr/>
              <w:t xml:space="preserve">4. OG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4. OG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4. OG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4. OG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4. OG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4. OG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